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EC773" w14:textId="77777777" w:rsidR="003A01C6" w:rsidRPr="00912C2A" w:rsidRDefault="003A01C6" w:rsidP="00912C2A">
      <w:pPr>
        <w:spacing w:line="276" w:lineRule="auto"/>
        <w:jc w:val="center"/>
        <w:rPr>
          <w:rFonts w:ascii="Arial" w:eastAsiaTheme="minorHAnsi" w:hAnsi="Arial" w:cs="Arial"/>
          <w:b/>
          <w:i/>
          <w:color w:val="000000"/>
          <w:lang w:eastAsia="en-US"/>
        </w:rPr>
      </w:pPr>
      <w:bookmarkStart w:id="0" w:name="_Hlk481501726"/>
      <w:bookmarkStart w:id="1" w:name="_GoBack"/>
      <w:bookmarkEnd w:id="1"/>
    </w:p>
    <w:p w14:paraId="707F6413" w14:textId="68E3A9DD" w:rsidR="000C69F6" w:rsidRPr="00912C2A" w:rsidRDefault="003A01C6" w:rsidP="00912C2A">
      <w:pPr>
        <w:pStyle w:val="Pardeliste"/>
        <w:spacing w:before="120" w:line="276" w:lineRule="auto"/>
        <w:ind w:left="360" w:right="458"/>
        <w:jc w:val="center"/>
        <w:rPr>
          <w:rFonts w:ascii="Arial" w:hAnsi="Arial" w:cs="Arial"/>
          <w:b/>
          <w:color w:val="002060" w:themeColor="text1"/>
          <w:sz w:val="34"/>
          <w:szCs w:val="34"/>
        </w:rPr>
      </w:pPr>
      <w:r w:rsidRPr="00912C2A">
        <w:rPr>
          <w:rFonts w:ascii="Arial" w:hAnsi="Arial" w:cs="Arial"/>
          <w:b/>
          <w:color w:val="002060" w:themeColor="text1"/>
          <w:sz w:val="34"/>
          <w:szCs w:val="34"/>
        </w:rPr>
        <w:t xml:space="preserve">Pixium Vision lance une augmentation de capital </w:t>
      </w:r>
      <w:r w:rsidRPr="00912C2A">
        <w:rPr>
          <w:rFonts w:ascii="Arial" w:hAnsi="Arial" w:cs="Arial"/>
          <w:b/>
          <w:color w:val="002060" w:themeColor="text1"/>
          <w:sz w:val="34"/>
          <w:szCs w:val="34"/>
        </w:rPr>
        <w:br/>
        <w:t xml:space="preserve">avec maintien du droit préférentiel de souscription </w:t>
      </w:r>
      <w:r w:rsidRPr="00912C2A">
        <w:rPr>
          <w:rFonts w:ascii="Arial" w:hAnsi="Arial" w:cs="Arial"/>
          <w:b/>
          <w:color w:val="002060" w:themeColor="text1"/>
          <w:sz w:val="34"/>
          <w:szCs w:val="34"/>
        </w:rPr>
        <w:br/>
        <w:t>d</w:t>
      </w:r>
      <w:r w:rsidR="005A79C3" w:rsidRPr="00912C2A">
        <w:rPr>
          <w:rFonts w:ascii="Arial" w:hAnsi="Arial" w:cs="Arial"/>
          <w:b/>
          <w:color w:val="002060" w:themeColor="text1"/>
          <w:sz w:val="34"/>
          <w:szCs w:val="34"/>
        </w:rPr>
        <w:t>’un montant maximum d</w:t>
      </w:r>
      <w:r w:rsidRPr="00912C2A">
        <w:rPr>
          <w:rFonts w:ascii="Arial" w:hAnsi="Arial" w:cs="Arial"/>
          <w:b/>
          <w:color w:val="002060" w:themeColor="text1"/>
          <w:sz w:val="34"/>
          <w:szCs w:val="34"/>
        </w:rPr>
        <w:t xml:space="preserve">e </w:t>
      </w:r>
      <w:r w:rsidR="00CD2277" w:rsidRPr="00912C2A">
        <w:rPr>
          <w:rFonts w:ascii="Arial" w:hAnsi="Arial" w:cs="Arial"/>
          <w:b/>
          <w:color w:val="002060" w:themeColor="text1"/>
          <w:sz w:val="34"/>
          <w:szCs w:val="34"/>
        </w:rPr>
        <w:t>7</w:t>
      </w:r>
      <w:r w:rsidR="000C05CD" w:rsidRPr="00912C2A">
        <w:rPr>
          <w:rFonts w:ascii="Arial" w:hAnsi="Arial" w:cs="Arial"/>
          <w:b/>
          <w:color w:val="002060" w:themeColor="text1"/>
          <w:sz w:val="34"/>
          <w:szCs w:val="34"/>
        </w:rPr>
        <w:t>,8</w:t>
      </w:r>
      <w:r w:rsidRPr="00912C2A">
        <w:rPr>
          <w:rFonts w:ascii="Arial" w:hAnsi="Arial" w:cs="Arial"/>
          <w:b/>
          <w:color w:val="002060" w:themeColor="text1"/>
          <w:sz w:val="34"/>
          <w:szCs w:val="34"/>
        </w:rPr>
        <w:t xml:space="preserve"> M€ pour </w:t>
      </w:r>
    </w:p>
    <w:p w14:paraId="072688C8" w14:textId="622F0EC2" w:rsidR="003A01C6" w:rsidRPr="00912C2A" w:rsidRDefault="000C69F6" w:rsidP="00912C2A">
      <w:pPr>
        <w:pStyle w:val="Pardeliste"/>
        <w:spacing w:before="120" w:line="276" w:lineRule="auto"/>
        <w:ind w:left="360" w:right="458"/>
        <w:jc w:val="center"/>
        <w:rPr>
          <w:rFonts w:ascii="Arial" w:hAnsi="Arial" w:cs="Arial"/>
          <w:b/>
          <w:color w:val="002060"/>
          <w:sz w:val="34"/>
        </w:rPr>
      </w:pPr>
      <w:r w:rsidRPr="00912C2A">
        <w:rPr>
          <w:rFonts w:ascii="Arial" w:hAnsi="Arial" w:cs="Arial"/>
          <w:b/>
          <w:color w:val="002060" w:themeColor="text1"/>
          <w:sz w:val="34"/>
          <w:szCs w:val="34"/>
        </w:rPr>
        <w:t>l’</w:t>
      </w:r>
      <w:r w:rsidR="00E61CA0" w:rsidRPr="00912C2A">
        <w:rPr>
          <w:rFonts w:ascii="Arial" w:hAnsi="Arial" w:cs="Arial"/>
          <w:b/>
          <w:color w:val="002060" w:themeColor="text1"/>
          <w:sz w:val="34"/>
        </w:rPr>
        <w:t>étude</w:t>
      </w:r>
      <w:r w:rsidR="003A01C6" w:rsidRPr="00912C2A">
        <w:rPr>
          <w:rFonts w:ascii="Arial" w:hAnsi="Arial" w:cs="Arial"/>
          <w:b/>
          <w:color w:val="002060" w:themeColor="text1"/>
          <w:sz w:val="34"/>
          <w:szCs w:val="34"/>
        </w:rPr>
        <w:t xml:space="preserve"> </w:t>
      </w:r>
      <w:r w:rsidR="009B1D02" w:rsidRPr="00912C2A">
        <w:rPr>
          <w:rFonts w:ascii="Arial" w:hAnsi="Arial" w:cs="Arial"/>
          <w:b/>
          <w:color w:val="002060" w:themeColor="text1"/>
          <w:sz w:val="34"/>
          <w:szCs w:val="34"/>
        </w:rPr>
        <w:t>pivot</w:t>
      </w:r>
      <w:r w:rsidR="00E61CA0" w:rsidRPr="00912C2A">
        <w:rPr>
          <w:rFonts w:ascii="Arial" w:hAnsi="Arial" w:cs="Arial"/>
          <w:b/>
          <w:color w:val="002060" w:themeColor="text1"/>
          <w:sz w:val="34"/>
          <w:szCs w:val="34"/>
        </w:rPr>
        <w:t xml:space="preserve"> </w:t>
      </w:r>
      <w:r w:rsidR="003A01C6" w:rsidRPr="00912C2A">
        <w:rPr>
          <w:rFonts w:ascii="Arial" w:hAnsi="Arial" w:cs="Arial"/>
          <w:b/>
          <w:color w:val="002060" w:themeColor="text1"/>
          <w:sz w:val="34"/>
          <w:szCs w:val="34"/>
        </w:rPr>
        <w:t>d</w:t>
      </w:r>
      <w:r w:rsidR="00981546" w:rsidRPr="00912C2A">
        <w:rPr>
          <w:rFonts w:ascii="Arial" w:hAnsi="Arial" w:cs="Arial"/>
          <w:b/>
          <w:color w:val="002060" w:themeColor="text1"/>
          <w:sz w:val="34"/>
          <w:szCs w:val="34"/>
        </w:rPr>
        <w:t>u Système</w:t>
      </w:r>
      <w:r w:rsidR="003A01C6" w:rsidRPr="00912C2A">
        <w:rPr>
          <w:rFonts w:ascii="Arial" w:hAnsi="Arial" w:cs="Arial"/>
          <w:b/>
          <w:color w:val="002060" w:themeColor="text1"/>
          <w:sz w:val="34"/>
          <w:szCs w:val="34"/>
        </w:rPr>
        <w:t xml:space="preserve"> P</w:t>
      </w:r>
      <w:r w:rsidR="00981546" w:rsidRPr="00912C2A">
        <w:rPr>
          <w:rFonts w:ascii="Arial" w:hAnsi="Arial" w:cs="Arial"/>
          <w:b/>
          <w:color w:val="002060" w:themeColor="text1"/>
          <w:sz w:val="34"/>
          <w:szCs w:val="34"/>
        </w:rPr>
        <w:t>rima</w:t>
      </w:r>
      <w:r w:rsidR="003A01C6" w:rsidRPr="00912C2A">
        <w:rPr>
          <w:rFonts w:ascii="Arial" w:hAnsi="Arial" w:cs="Arial"/>
          <w:b/>
          <w:color w:val="002060" w:themeColor="text1"/>
          <w:sz w:val="34"/>
          <w:szCs w:val="34"/>
        </w:rPr>
        <w:t xml:space="preserve"> </w:t>
      </w:r>
    </w:p>
    <w:p w14:paraId="6C5A19D3" w14:textId="77777777" w:rsidR="003A01C6" w:rsidRPr="00912C2A" w:rsidRDefault="003A01C6" w:rsidP="00912C2A">
      <w:pPr>
        <w:pStyle w:val="Pardeliste"/>
        <w:spacing w:before="120" w:line="276" w:lineRule="auto"/>
        <w:ind w:left="540" w:right="278"/>
        <w:jc w:val="center"/>
        <w:rPr>
          <w:rFonts w:ascii="Arial" w:hAnsi="Arial" w:cs="Arial"/>
          <w:b/>
          <w:color w:val="002060"/>
          <w:sz w:val="34"/>
        </w:rPr>
      </w:pPr>
      <w:bookmarkStart w:id="2" w:name="_Hlk501700988"/>
    </w:p>
    <w:p w14:paraId="460BD3A9" w14:textId="303FEC42" w:rsidR="00E61CA0" w:rsidRPr="00912C2A" w:rsidRDefault="00E61CA0" w:rsidP="00912C2A">
      <w:pPr>
        <w:pStyle w:val="Pardeliste"/>
        <w:numPr>
          <w:ilvl w:val="0"/>
          <w:numId w:val="12"/>
        </w:numPr>
        <w:spacing w:before="120" w:line="276" w:lineRule="auto"/>
        <w:ind w:left="426" w:right="278" w:hanging="426"/>
        <w:jc w:val="both"/>
        <w:rPr>
          <w:rFonts w:ascii="Arial" w:hAnsi="Arial" w:cs="Arial"/>
          <w:color w:val="002060" w:themeColor="text1"/>
        </w:rPr>
      </w:pPr>
      <w:r w:rsidRPr="00912C2A">
        <w:rPr>
          <w:rFonts w:ascii="Arial" w:hAnsi="Arial" w:cs="Arial"/>
          <w:color w:val="002060" w:themeColor="text1"/>
        </w:rPr>
        <w:t>Excellents résultats à 18 mois de l’étude de faisabilité en France, ayant démontré une amélioration importante de l’acuité visuelle</w:t>
      </w:r>
    </w:p>
    <w:p w14:paraId="4EC3D0C9" w14:textId="77777777" w:rsidR="00E61CA0" w:rsidRPr="00912C2A" w:rsidRDefault="00E61CA0" w:rsidP="00912C2A">
      <w:pPr>
        <w:pStyle w:val="Pardeliste"/>
        <w:numPr>
          <w:ilvl w:val="0"/>
          <w:numId w:val="12"/>
        </w:numPr>
        <w:spacing w:before="120" w:line="276" w:lineRule="auto"/>
        <w:ind w:left="426" w:right="278" w:hanging="426"/>
        <w:jc w:val="both"/>
        <w:rPr>
          <w:rFonts w:ascii="Arial" w:hAnsi="Arial" w:cs="Arial"/>
          <w:color w:val="002060" w:themeColor="text1"/>
        </w:rPr>
      </w:pPr>
      <w:r w:rsidRPr="00912C2A">
        <w:rPr>
          <w:rFonts w:ascii="Arial" w:hAnsi="Arial" w:cs="Arial"/>
          <w:color w:val="002060" w:themeColor="text1"/>
        </w:rPr>
        <w:t>Démarrage de l’étude prévu fin 2020 ou début 2021</w:t>
      </w:r>
    </w:p>
    <w:p w14:paraId="579DA432" w14:textId="6E998E47" w:rsidR="003A01C6" w:rsidRPr="00912C2A" w:rsidRDefault="003A01C6" w:rsidP="00912C2A">
      <w:pPr>
        <w:pStyle w:val="Pardeliste"/>
        <w:numPr>
          <w:ilvl w:val="0"/>
          <w:numId w:val="12"/>
        </w:numPr>
        <w:spacing w:before="120" w:line="276" w:lineRule="auto"/>
        <w:ind w:left="426" w:right="278" w:hanging="426"/>
        <w:jc w:val="both"/>
        <w:rPr>
          <w:rFonts w:ascii="Arial" w:hAnsi="Arial" w:cs="Arial"/>
          <w:color w:val="002060"/>
        </w:rPr>
      </w:pPr>
      <w:r w:rsidRPr="00912C2A">
        <w:rPr>
          <w:rFonts w:ascii="Arial" w:hAnsi="Arial" w:cs="Arial"/>
          <w:color w:val="002060" w:themeColor="text1"/>
        </w:rPr>
        <w:t xml:space="preserve">Parité de souscription : </w:t>
      </w:r>
      <w:r w:rsidR="000C05CD" w:rsidRPr="00912C2A">
        <w:rPr>
          <w:rFonts w:ascii="Arial" w:hAnsi="Arial" w:cs="Arial"/>
          <w:color w:val="002060" w:themeColor="text1"/>
        </w:rPr>
        <w:t>15</w:t>
      </w:r>
      <w:r w:rsidRPr="00912C2A">
        <w:rPr>
          <w:rFonts w:ascii="Arial" w:hAnsi="Arial" w:cs="Arial"/>
          <w:color w:val="002060" w:themeColor="text1"/>
        </w:rPr>
        <w:t xml:space="preserve"> actions nouvelles pour </w:t>
      </w:r>
      <w:r w:rsidR="000C05CD" w:rsidRPr="00912C2A">
        <w:rPr>
          <w:rFonts w:ascii="Arial" w:hAnsi="Arial" w:cs="Arial"/>
          <w:color w:val="002060" w:themeColor="text1"/>
        </w:rPr>
        <w:t>26</w:t>
      </w:r>
      <w:r w:rsidRPr="00912C2A">
        <w:rPr>
          <w:rFonts w:ascii="Arial" w:hAnsi="Arial" w:cs="Arial"/>
          <w:color w:val="002060" w:themeColor="text1"/>
        </w:rPr>
        <w:t xml:space="preserve"> actions existantes</w:t>
      </w:r>
    </w:p>
    <w:p w14:paraId="55B0E569" w14:textId="18E39A19" w:rsidR="003A01C6" w:rsidRPr="00912C2A" w:rsidRDefault="003A01C6" w:rsidP="00912C2A">
      <w:pPr>
        <w:pStyle w:val="Pardeliste"/>
        <w:numPr>
          <w:ilvl w:val="0"/>
          <w:numId w:val="12"/>
        </w:numPr>
        <w:spacing w:before="120" w:line="276" w:lineRule="auto"/>
        <w:ind w:left="426" w:right="278" w:hanging="426"/>
        <w:jc w:val="both"/>
        <w:rPr>
          <w:rFonts w:ascii="Arial" w:hAnsi="Arial" w:cs="Arial"/>
          <w:color w:val="002060"/>
        </w:rPr>
      </w:pPr>
      <w:r w:rsidRPr="00912C2A">
        <w:rPr>
          <w:rFonts w:ascii="Arial" w:hAnsi="Arial" w:cs="Arial"/>
          <w:color w:val="002060" w:themeColor="text1"/>
        </w:rPr>
        <w:t xml:space="preserve">Prix de souscription : </w:t>
      </w:r>
      <w:r w:rsidR="000C05CD" w:rsidRPr="00912C2A">
        <w:rPr>
          <w:rFonts w:ascii="Arial" w:hAnsi="Arial" w:cs="Arial"/>
          <w:color w:val="002060" w:themeColor="text1"/>
        </w:rPr>
        <w:t>0,50</w:t>
      </w:r>
      <w:r w:rsidRPr="00912C2A">
        <w:rPr>
          <w:rFonts w:ascii="Arial" w:hAnsi="Arial" w:cs="Arial"/>
          <w:color w:val="002060" w:themeColor="text1"/>
        </w:rPr>
        <w:t xml:space="preserve"> € par action</w:t>
      </w:r>
      <w:r w:rsidR="005A79C3" w:rsidRPr="00912C2A">
        <w:rPr>
          <w:rFonts w:ascii="Arial" w:hAnsi="Arial" w:cs="Arial"/>
          <w:color w:val="002060" w:themeColor="text1"/>
        </w:rPr>
        <w:t xml:space="preserve"> nouvelle</w:t>
      </w:r>
      <w:r w:rsidRPr="00912C2A">
        <w:rPr>
          <w:rFonts w:ascii="Arial" w:hAnsi="Arial" w:cs="Arial"/>
          <w:color w:val="002060" w:themeColor="text1"/>
        </w:rPr>
        <w:t xml:space="preserve">, soit une décote faciale de </w:t>
      </w:r>
      <w:r w:rsidR="00885966" w:rsidRPr="00912C2A">
        <w:rPr>
          <w:rFonts w:ascii="Arial" w:hAnsi="Arial" w:cs="Arial"/>
          <w:color w:val="002060" w:themeColor="text1"/>
        </w:rPr>
        <w:t>32,20</w:t>
      </w:r>
      <w:r w:rsidRPr="00912C2A">
        <w:rPr>
          <w:rFonts w:ascii="Arial" w:hAnsi="Arial" w:cs="Arial"/>
          <w:color w:val="002060" w:themeColor="text1"/>
        </w:rPr>
        <w:t>%</w:t>
      </w:r>
    </w:p>
    <w:p w14:paraId="666E6DFB" w14:textId="19549C17" w:rsidR="00A90ACF" w:rsidRPr="00912C2A" w:rsidRDefault="00A90ACF" w:rsidP="00912C2A">
      <w:pPr>
        <w:pStyle w:val="Pardeliste"/>
        <w:numPr>
          <w:ilvl w:val="0"/>
          <w:numId w:val="12"/>
        </w:numPr>
        <w:spacing w:before="120" w:line="276" w:lineRule="auto"/>
        <w:ind w:left="426" w:right="278" w:hanging="426"/>
        <w:jc w:val="both"/>
        <w:rPr>
          <w:rFonts w:ascii="Arial" w:hAnsi="Arial" w:cs="Arial"/>
          <w:color w:val="002060"/>
        </w:rPr>
      </w:pPr>
      <w:r w:rsidRPr="00912C2A">
        <w:rPr>
          <w:rFonts w:ascii="Arial" w:hAnsi="Arial" w:cs="Arial"/>
          <w:color w:val="002060" w:themeColor="text1"/>
        </w:rPr>
        <w:t xml:space="preserve">Période de négociation </w:t>
      </w:r>
      <w:r w:rsidR="003A01C6" w:rsidRPr="00912C2A">
        <w:rPr>
          <w:rFonts w:ascii="Arial" w:hAnsi="Arial" w:cs="Arial"/>
          <w:color w:val="002060" w:themeColor="text1"/>
        </w:rPr>
        <w:t>du D</w:t>
      </w:r>
      <w:r w:rsidR="006D377B" w:rsidRPr="00912C2A">
        <w:rPr>
          <w:rFonts w:ascii="Arial" w:hAnsi="Arial" w:cs="Arial"/>
          <w:color w:val="002060" w:themeColor="text1"/>
        </w:rPr>
        <w:t xml:space="preserve">roit Préférentiel de </w:t>
      </w:r>
      <w:r w:rsidR="003A01C6" w:rsidRPr="00912C2A">
        <w:rPr>
          <w:rFonts w:ascii="Arial" w:hAnsi="Arial" w:cs="Arial"/>
          <w:color w:val="002060" w:themeColor="text1"/>
        </w:rPr>
        <w:t>S</w:t>
      </w:r>
      <w:r w:rsidR="006D377B" w:rsidRPr="00912C2A">
        <w:rPr>
          <w:rFonts w:ascii="Arial" w:hAnsi="Arial" w:cs="Arial"/>
          <w:color w:val="002060" w:themeColor="text1"/>
        </w:rPr>
        <w:t>ouscription</w:t>
      </w:r>
      <w:r w:rsidR="003A01C6" w:rsidRPr="00912C2A">
        <w:rPr>
          <w:rFonts w:ascii="Arial" w:hAnsi="Arial" w:cs="Arial"/>
          <w:color w:val="002060" w:themeColor="text1"/>
        </w:rPr>
        <w:t xml:space="preserve"> </w:t>
      </w:r>
      <w:r w:rsidRPr="00912C2A">
        <w:rPr>
          <w:rFonts w:ascii="Arial" w:hAnsi="Arial" w:cs="Arial"/>
          <w:color w:val="002060" w:themeColor="text1"/>
        </w:rPr>
        <w:t xml:space="preserve">du </w:t>
      </w:r>
      <w:r w:rsidR="007513EA" w:rsidRPr="00912C2A">
        <w:rPr>
          <w:rFonts w:ascii="Arial" w:hAnsi="Arial" w:cs="Arial"/>
          <w:color w:val="002060" w:themeColor="text1"/>
        </w:rPr>
        <w:t>16</w:t>
      </w:r>
      <w:r w:rsidRPr="00912C2A">
        <w:rPr>
          <w:rFonts w:ascii="Arial" w:hAnsi="Arial" w:cs="Arial"/>
          <w:color w:val="002060" w:themeColor="text1"/>
        </w:rPr>
        <w:t xml:space="preserve"> au </w:t>
      </w:r>
      <w:r w:rsidR="007513EA" w:rsidRPr="00912C2A">
        <w:rPr>
          <w:rFonts w:ascii="Arial" w:hAnsi="Arial" w:cs="Arial"/>
          <w:color w:val="002060" w:themeColor="text1"/>
        </w:rPr>
        <w:t>29</w:t>
      </w:r>
      <w:r w:rsidRPr="00912C2A">
        <w:rPr>
          <w:rFonts w:ascii="Arial" w:hAnsi="Arial" w:cs="Arial"/>
          <w:color w:val="002060" w:themeColor="text1"/>
        </w:rPr>
        <w:t xml:space="preserve"> </w:t>
      </w:r>
      <w:r w:rsidR="0042586B" w:rsidRPr="00912C2A">
        <w:rPr>
          <w:rFonts w:ascii="Arial" w:hAnsi="Arial" w:cs="Arial"/>
          <w:color w:val="002060" w:themeColor="text1"/>
        </w:rPr>
        <w:t xml:space="preserve">juin </w:t>
      </w:r>
      <w:r w:rsidRPr="00912C2A">
        <w:rPr>
          <w:rFonts w:ascii="Arial" w:hAnsi="Arial" w:cs="Arial"/>
          <w:color w:val="002060" w:themeColor="text1"/>
        </w:rPr>
        <w:t xml:space="preserve">2020 inclus </w:t>
      </w:r>
    </w:p>
    <w:p w14:paraId="7E5DBF6A" w14:textId="7B2AE559" w:rsidR="003A01C6" w:rsidRPr="00912C2A" w:rsidRDefault="00A90ACF" w:rsidP="00912C2A">
      <w:pPr>
        <w:pStyle w:val="Pardeliste"/>
        <w:numPr>
          <w:ilvl w:val="0"/>
          <w:numId w:val="12"/>
        </w:numPr>
        <w:spacing w:before="120" w:line="276" w:lineRule="auto"/>
        <w:ind w:left="426" w:right="278" w:hanging="426"/>
        <w:jc w:val="both"/>
        <w:rPr>
          <w:rFonts w:ascii="Arial" w:hAnsi="Arial" w:cs="Arial"/>
          <w:color w:val="002060"/>
        </w:rPr>
      </w:pPr>
      <w:r w:rsidRPr="00912C2A">
        <w:rPr>
          <w:rFonts w:ascii="Arial" w:hAnsi="Arial" w:cs="Arial"/>
          <w:color w:val="002060" w:themeColor="text1"/>
        </w:rPr>
        <w:t>P</w:t>
      </w:r>
      <w:r w:rsidR="003A01C6" w:rsidRPr="00912C2A">
        <w:rPr>
          <w:rFonts w:ascii="Arial" w:hAnsi="Arial" w:cs="Arial"/>
          <w:color w:val="002060" w:themeColor="text1"/>
        </w:rPr>
        <w:t xml:space="preserve">ériode de souscription du </w:t>
      </w:r>
      <w:r w:rsidR="007513EA" w:rsidRPr="00912C2A">
        <w:rPr>
          <w:rFonts w:ascii="Arial" w:hAnsi="Arial" w:cs="Arial"/>
          <w:color w:val="002060" w:themeColor="text1"/>
        </w:rPr>
        <w:t>18</w:t>
      </w:r>
      <w:r w:rsidR="003A01C6" w:rsidRPr="00912C2A">
        <w:rPr>
          <w:rFonts w:ascii="Arial" w:hAnsi="Arial" w:cs="Arial"/>
          <w:color w:val="002060" w:themeColor="text1"/>
        </w:rPr>
        <w:t xml:space="preserve"> </w:t>
      </w:r>
      <w:r w:rsidR="007513EA" w:rsidRPr="00912C2A">
        <w:rPr>
          <w:rFonts w:ascii="Arial" w:hAnsi="Arial" w:cs="Arial"/>
          <w:color w:val="002060" w:themeColor="text1"/>
        </w:rPr>
        <w:t xml:space="preserve">juin </w:t>
      </w:r>
      <w:r w:rsidR="003A01C6" w:rsidRPr="00912C2A">
        <w:rPr>
          <w:rFonts w:ascii="Arial" w:hAnsi="Arial" w:cs="Arial"/>
          <w:color w:val="002060" w:themeColor="text1"/>
        </w:rPr>
        <w:t xml:space="preserve">au </w:t>
      </w:r>
      <w:r w:rsidR="007513EA" w:rsidRPr="00912C2A">
        <w:rPr>
          <w:rFonts w:ascii="Arial" w:hAnsi="Arial" w:cs="Arial"/>
          <w:color w:val="002060" w:themeColor="text1"/>
        </w:rPr>
        <w:t>1</w:t>
      </w:r>
      <w:r w:rsidR="003328DA" w:rsidRPr="00912C2A">
        <w:rPr>
          <w:rFonts w:ascii="Arial" w:hAnsi="Arial" w:cs="Arial"/>
          <w:color w:val="002060" w:themeColor="text1"/>
          <w:vertAlign w:val="superscript"/>
        </w:rPr>
        <w:t>er</w:t>
      </w:r>
      <w:r w:rsidR="003A01C6" w:rsidRPr="00912C2A">
        <w:rPr>
          <w:rFonts w:ascii="Arial" w:hAnsi="Arial" w:cs="Arial"/>
          <w:color w:val="002060" w:themeColor="text1"/>
        </w:rPr>
        <w:t xml:space="preserve"> </w:t>
      </w:r>
      <w:r w:rsidR="0042586B" w:rsidRPr="00912C2A">
        <w:rPr>
          <w:rFonts w:ascii="Arial" w:hAnsi="Arial" w:cs="Arial"/>
          <w:color w:val="002060" w:themeColor="text1"/>
        </w:rPr>
        <w:t>ju</w:t>
      </w:r>
      <w:r w:rsidR="007513EA" w:rsidRPr="00912C2A">
        <w:rPr>
          <w:rFonts w:ascii="Arial" w:hAnsi="Arial" w:cs="Arial"/>
          <w:color w:val="002060" w:themeColor="text1"/>
        </w:rPr>
        <w:t>illet</w:t>
      </w:r>
      <w:r w:rsidR="0042586B" w:rsidRPr="00912C2A">
        <w:rPr>
          <w:rFonts w:ascii="Arial" w:hAnsi="Arial" w:cs="Arial"/>
          <w:color w:val="002060" w:themeColor="text1"/>
        </w:rPr>
        <w:t xml:space="preserve"> </w:t>
      </w:r>
      <w:r w:rsidR="003A01C6" w:rsidRPr="00912C2A">
        <w:rPr>
          <w:rFonts w:ascii="Arial" w:hAnsi="Arial" w:cs="Arial"/>
          <w:color w:val="002060" w:themeColor="text1"/>
        </w:rPr>
        <w:t>20</w:t>
      </w:r>
      <w:r w:rsidR="00981546" w:rsidRPr="00912C2A">
        <w:rPr>
          <w:rFonts w:ascii="Arial" w:hAnsi="Arial" w:cs="Arial"/>
          <w:color w:val="002060" w:themeColor="text1"/>
        </w:rPr>
        <w:t>20</w:t>
      </w:r>
      <w:r w:rsidR="003A01C6" w:rsidRPr="00912C2A">
        <w:rPr>
          <w:rFonts w:ascii="Arial" w:hAnsi="Arial" w:cs="Arial"/>
          <w:color w:val="002060" w:themeColor="text1"/>
        </w:rPr>
        <w:t xml:space="preserve"> inclus</w:t>
      </w:r>
    </w:p>
    <w:p w14:paraId="6D853047" w14:textId="00F8649F" w:rsidR="003A01C6" w:rsidRPr="00912C2A" w:rsidRDefault="003A01C6" w:rsidP="00912C2A">
      <w:pPr>
        <w:pStyle w:val="Pardeliste"/>
        <w:numPr>
          <w:ilvl w:val="0"/>
          <w:numId w:val="12"/>
        </w:numPr>
        <w:spacing w:before="120" w:line="276" w:lineRule="auto"/>
        <w:ind w:left="426" w:right="278" w:hanging="426"/>
        <w:jc w:val="both"/>
        <w:rPr>
          <w:rFonts w:ascii="Arial" w:hAnsi="Arial" w:cs="Arial"/>
          <w:color w:val="002060"/>
        </w:rPr>
      </w:pPr>
      <w:r w:rsidRPr="00912C2A">
        <w:rPr>
          <w:rFonts w:ascii="Arial" w:hAnsi="Arial" w:cs="Arial"/>
          <w:color w:val="002060" w:themeColor="text1"/>
        </w:rPr>
        <w:t xml:space="preserve">Opération garantie à </w:t>
      </w:r>
      <w:r w:rsidR="003009FD" w:rsidRPr="00912C2A">
        <w:rPr>
          <w:rFonts w:ascii="Arial" w:hAnsi="Arial" w:cs="Arial"/>
          <w:color w:val="002060" w:themeColor="text1"/>
        </w:rPr>
        <w:t xml:space="preserve">hauteur de </w:t>
      </w:r>
      <w:r w:rsidR="009D090F" w:rsidRPr="00912C2A">
        <w:rPr>
          <w:rFonts w:ascii="Arial" w:hAnsi="Arial" w:cs="Arial"/>
          <w:color w:val="002060" w:themeColor="text1"/>
        </w:rPr>
        <w:t>75</w:t>
      </w:r>
      <w:r w:rsidRPr="00912C2A">
        <w:rPr>
          <w:rFonts w:ascii="Arial" w:hAnsi="Arial" w:cs="Arial"/>
          <w:color w:val="002060" w:themeColor="text1"/>
        </w:rPr>
        <w:t>% par des engagements de souscription de Sofinnova Partners et de Bpifrance</w:t>
      </w:r>
      <w:r w:rsidR="002104EF" w:rsidRPr="00912C2A">
        <w:rPr>
          <w:rFonts w:ascii="Arial" w:hAnsi="Arial" w:cs="Arial"/>
        </w:rPr>
        <w:t xml:space="preserve"> </w:t>
      </w:r>
      <w:r w:rsidR="002104EF" w:rsidRPr="00912C2A">
        <w:rPr>
          <w:rFonts w:ascii="Arial" w:hAnsi="Arial" w:cs="Arial"/>
          <w:color w:val="002060" w:themeColor="text1"/>
        </w:rPr>
        <w:t>Participations</w:t>
      </w:r>
      <w:r w:rsidR="00B0725D" w:rsidRPr="00912C2A">
        <w:rPr>
          <w:rFonts w:ascii="Arial" w:hAnsi="Arial" w:cs="Arial"/>
          <w:color w:val="002060" w:themeColor="text1"/>
        </w:rPr>
        <w:t xml:space="preserve"> </w:t>
      </w:r>
      <w:r w:rsidR="009636AA" w:rsidRPr="00912C2A">
        <w:rPr>
          <w:rFonts w:ascii="Arial" w:hAnsi="Arial" w:cs="Arial"/>
          <w:color w:val="002060" w:themeColor="text1"/>
        </w:rPr>
        <w:t xml:space="preserve">à hauteur de 2,6 M€ </w:t>
      </w:r>
      <w:r w:rsidR="00B0725D" w:rsidRPr="00912C2A">
        <w:rPr>
          <w:rFonts w:ascii="Arial" w:hAnsi="Arial" w:cs="Arial"/>
          <w:color w:val="002060" w:themeColor="text1"/>
        </w:rPr>
        <w:t>et</w:t>
      </w:r>
      <w:r w:rsidRPr="00912C2A">
        <w:rPr>
          <w:rFonts w:ascii="Arial" w:hAnsi="Arial" w:cs="Arial"/>
          <w:color w:val="002060" w:themeColor="text1"/>
        </w:rPr>
        <w:t xml:space="preserve"> </w:t>
      </w:r>
      <w:r w:rsidR="003D722D" w:rsidRPr="00912C2A">
        <w:rPr>
          <w:rFonts w:ascii="Arial" w:hAnsi="Arial" w:cs="Arial"/>
          <w:color w:val="002060" w:themeColor="text1"/>
        </w:rPr>
        <w:t xml:space="preserve">par des engagements de garantie </w:t>
      </w:r>
      <w:r w:rsidRPr="00912C2A">
        <w:rPr>
          <w:rFonts w:ascii="Arial" w:hAnsi="Arial" w:cs="Arial"/>
          <w:color w:val="002060" w:themeColor="text1"/>
        </w:rPr>
        <w:t xml:space="preserve">d’investisseurs qualifiés </w:t>
      </w:r>
      <w:r w:rsidR="009636AA" w:rsidRPr="00912C2A">
        <w:rPr>
          <w:rFonts w:ascii="Arial" w:hAnsi="Arial" w:cs="Arial"/>
          <w:color w:val="002060" w:themeColor="text1"/>
        </w:rPr>
        <w:t xml:space="preserve">à hauteur de </w:t>
      </w:r>
      <w:r w:rsidR="00D248E1" w:rsidRPr="00912C2A">
        <w:rPr>
          <w:rFonts w:ascii="Arial" w:hAnsi="Arial" w:cs="Arial"/>
          <w:color w:val="002060" w:themeColor="text1"/>
        </w:rPr>
        <w:t>3,3 </w:t>
      </w:r>
      <w:r w:rsidR="009636AA" w:rsidRPr="00912C2A">
        <w:rPr>
          <w:rFonts w:ascii="Arial" w:hAnsi="Arial" w:cs="Arial"/>
          <w:color w:val="002060" w:themeColor="text1"/>
        </w:rPr>
        <w:t>M€</w:t>
      </w:r>
    </w:p>
    <w:p w14:paraId="299A0DDA" w14:textId="77777777" w:rsidR="003A01C6" w:rsidRPr="00912C2A" w:rsidRDefault="003A01C6" w:rsidP="00912C2A">
      <w:pPr>
        <w:spacing w:before="120" w:line="276" w:lineRule="auto"/>
        <w:ind w:right="278"/>
        <w:rPr>
          <w:rFonts w:ascii="Arial" w:hAnsi="Arial" w:cs="Arial"/>
          <w:color w:val="002060"/>
        </w:rPr>
      </w:pPr>
    </w:p>
    <w:bookmarkEnd w:id="2"/>
    <w:p w14:paraId="161239FE" w14:textId="6EF76CF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hAnsi="Arial" w:cs="Arial"/>
          <w:b/>
          <w:sz w:val="20"/>
          <w:szCs w:val="20"/>
        </w:rPr>
        <w:t xml:space="preserve">Paris, le </w:t>
      </w:r>
      <w:r w:rsidR="003046C5" w:rsidRPr="00912C2A">
        <w:rPr>
          <w:rFonts w:ascii="Arial" w:hAnsi="Arial" w:cs="Arial"/>
          <w:b/>
          <w:sz w:val="20"/>
          <w:szCs w:val="20"/>
        </w:rPr>
        <w:t>12</w:t>
      </w:r>
      <w:r w:rsidRPr="00912C2A">
        <w:rPr>
          <w:rFonts w:ascii="Arial" w:hAnsi="Arial" w:cs="Arial"/>
          <w:b/>
          <w:sz w:val="20"/>
          <w:szCs w:val="20"/>
        </w:rPr>
        <w:t xml:space="preserve"> </w:t>
      </w:r>
      <w:r w:rsidR="00643C2E" w:rsidRPr="00912C2A">
        <w:rPr>
          <w:rFonts w:ascii="Arial" w:hAnsi="Arial" w:cs="Arial"/>
          <w:b/>
          <w:sz w:val="20"/>
          <w:szCs w:val="20"/>
        </w:rPr>
        <w:t>juin</w:t>
      </w:r>
      <w:r w:rsidRPr="00912C2A">
        <w:rPr>
          <w:rFonts w:ascii="Arial" w:hAnsi="Arial" w:cs="Arial"/>
          <w:b/>
          <w:sz w:val="20"/>
          <w:szCs w:val="20"/>
        </w:rPr>
        <w:t xml:space="preserve"> 20</w:t>
      </w:r>
      <w:r w:rsidR="00981546" w:rsidRPr="00912C2A">
        <w:rPr>
          <w:rFonts w:ascii="Arial" w:hAnsi="Arial" w:cs="Arial"/>
          <w:b/>
          <w:sz w:val="20"/>
          <w:szCs w:val="20"/>
        </w:rPr>
        <w:t>20</w:t>
      </w:r>
      <w:r w:rsidRPr="00912C2A">
        <w:rPr>
          <w:rFonts w:ascii="Arial" w:hAnsi="Arial" w:cs="Arial"/>
          <w:b/>
          <w:sz w:val="20"/>
          <w:szCs w:val="20"/>
        </w:rPr>
        <w:t xml:space="preserve"> – 7h00 CET - </w:t>
      </w:r>
      <w:r w:rsidRPr="00912C2A">
        <w:rPr>
          <w:rFonts w:ascii="Arial" w:eastAsiaTheme="minorHAnsi" w:hAnsi="Arial" w:cs="Arial"/>
          <w:b/>
          <w:color w:val="000000"/>
          <w:sz w:val="20"/>
          <w:szCs w:val="20"/>
          <w:lang w:eastAsia="en-US"/>
        </w:rPr>
        <w:t>Pixium Vision (</w:t>
      </w:r>
      <w:r w:rsidR="005A79C3" w:rsidRPr="00912C2A">
        <w:rPr>
          <w:rFonts w:ascii="Arial" w:eastAsiaTheme="minorHAnsi" w:hAnsi="Arial" w:cs="Arial"/>
          <w:b/>
          <w:color w:val="000000"/>
          <w:sz w:val="20"/>
          <w:szCs w:val="20"/>
          <w:lang w:eastAsia="en-US"/>
        </w:rPr>
        <w:t xml:space="preserve">Euronext Growth Paris - </w:t>
      </w:r>
      <w:r w:rsidRPr="00912C2A">
        <w:rPr>
          <w:rFonts w:ascii="Arial" w:eastAsiaTheme="minorHAnsi" w:hAnsi="Arial" w:cs="Arial"/>
          <w:b/>
          <w:color w:val="000000"/>
          <w:sz w:val="20"/>
          <w:szCs w:val="20"/>
          <w:lang w:eastAsia="en-US"/>
        </w:rPr>
        <w:t xml:space="preserve">FR0011950641 - </w:t>
      </w:r>
      <w:r w:rsidR="00981546" w:rsidRPr="00912C2A">
        <w:rPr>
          <w:rFonts w:ascii="Arial" w:eastAsiaTheme="minorHAnsi" w:hAnsi="Arial" w:cs="Arial"/>
          <w:b/>
          <w:color w:val="000000"/>
          <w:sz w:val="20"/>
          <w:szCs w:val="20"/>
          <w:lang w:eastAsia="en-US"/>
        </w:rPr>
        <w:t>AL</w:t>
      </w:r>
      <w:r w:rsidRPr="00912C2A">
        <w:rPr>
          <w:rFonts w:ascii="Arial" w:eastAsiaTheme="minorHAnsi" w:hAnsi="Arial" w:cs="Arial"/>
          <w:b/>
          <w:color w:val="000000"/>
          <w:sz w:val="20"/>
          <w:szCs w:val="20"/>
          <w:lang w:eastAsia="en-US"/>
        </w:rPr>
        <w:t>PIX)</w:t>
      </w:r>
      <w:r w:rsidR="005A79C3" w:rsidRPr="00912C2A">
        <w:rPr>
          <w:rFonts w:ascii="Arial" w:eastAsiaTheme="minorHAnsi" w:hAnsi="Arial" w:cs="Arial"/>
          <w:b/>
          <w:color w:val="000000"/>
          <w:sz w:val="20"/>
          <w:szCs w:val="20"/>
          <w:lang w:eastAsia="en-US"/>
        </w:rPr>
        <w:t xml:space="preserve"> </w:t>
      </w:r>
      <w:r w:rsidR="005A79C3" w:rsidRPr="00912C2A">
        <w:rPr>
          <w:rFonts w:ascii="Arial" w:hAnsi="Arial" w:cs="Arial"/>
          <w:sz w:val="20"/>
          <w:szCs w:val="20"/>
        </w:rPr>
        <w:t>(« </w:t>
      </w:r>
      <w:r w:rsidR="005A79C3" w:rsidRPr="00912C2A">
        <w:rPr>
          <w:rFonts w:ascii="Arial" w:eastAsiaTheme="minorHAnsi" w:hAnsi="Arial" w:cs="Arial"/>
          <w:b/>
          <w:color w:val="000000"/>
          <w:sz w:val="20"/>
          <w:szCs w:val="20"/>
          <w:lang w:eastAsia="en-US"/>
        </w:rPr>
        <w:t>Pixium Vision </w:t>
      </w:r>
      <w:r w:rsidR="005A79C3" w:rsidRPr="00912C2A">
        <w:rPr>
          <w:rFonts w:ascii="Arial" w:hAnsi="Arial" w:cs="Arial"/>
          <w:sz w:val="20"/>
          <w:szCs w:val="20"/>
        </w:rPr>
        <w:t>» ou la « </w:t>
      </w:r>
      <w:r w:rsidR="005A79C3" w:rsidRPr="00912C2A">
        <w:rPr>
          <w:rFonts w:ascii="Arial" w:hAnsi="Arial" w:cs="Arial"/>
          <w:b/>
          <w:sz w:val="20"/>
          <w:szCs w:val="20"/>
        </w:rPr>
        <w:t>Société</w:t>
      </w:r>
      <w:r w:rsidR="005A79C3" w:rsidRPr="00912C2A">
        <w:rPr>
          <w:rFonts w:ascii="Arial" w:hAnsi="Arial" w:cs="Arial"/>
          <w:sz w:val="20"/>
          <w:szCs w:val="20"/>
        </w:rPr>
        <w:t> »)</w:t>
      </w:r>
      <w:r w:rsidRPr="00912C2A">
        <w:rPr>
          <w:rFonts w:ascii="Arial" w:eastAsiaTheme="minorHAnsi" w:hAnsi="Arial" w:cs="Arial"/>
          <w:b/>
          <w:color w:val="000000"/>
          <w:sz w:val="20"/>
          <w:szCs w:val="20"/>
          <w:lang w:eastAsia="en-US"/>
        </w:rPr>
        <w:t>,</w:t>
      </w:r>
      <w:r w:rsidRPr="00912C2A">
        <w:rPr>
          <w:rFonts w:ascii="Arial" w:eastAsiaTheme="minorHAnsi" w:hAnsi="Arial" w:cs="Arial"/>
          <w:color w:val="000000"/>
          <w:sz w:val="20"/>
          <w:szCs w:val="20"/>
          <w:lang w:eastAsia="en-US"/>
        </w:rPr>
        <w:t xml:space="preserve"> </w:t>
      </w:r>
      <w:r w:rsidRPr="00912C2A">
        <w:rPr>
          <w:rFonts w:ascii="Arial" w:hAnsi="Arial" w:cs="Arial"/>
          <w:sz w:val="20"/>
          <w:szCs w:val="34"/>
          <w:lang w:eastAsia="en-US"/>
        </w:rPr>
        <w:t>société qui développe des systèmes de vision bionique innovants pour permettre aux patients ayant perdu la vue de vivre de façon plus autonome</w:t>
      </w:r>
      <w:r w:rsidRPr="00912C2A">
        <w:rPr>
          <w:rFonts w:ascii="Arial" w:hAnsi="Arial" w:cs="Arial"/>
          <w:sz w:val="20"/>
          <w:szCs w:val="21"/>
        </w:rPr>
        <w:t>,</w:t>
      </w:r>
      <w:r w:rsidRPr="00912C2A">
        <w:rPr>
          <w:rFonts w:ascii="Arial" w:eastAsiaTheme="minorHAnsi" w:hAnsi="Arial" w:cs="Arial"/>
          <w:color w:val="000000"/>
          <w:sz w:val="20"/>
          <w:szCs w:val="20"/>
          <w:lang w:eastAsia="en-US"/>
        </w:rPr>
        <w:t xml:space="preserve"> annonce le lancement d’une augmentation de capital par émission d’actions nouvelles (</w:t>
      </w:r>
      <w:r w:rsidRPr="00912C2A">
        <w:rPr>
          <w:rFonts w:ascii="Arial" w:hAnsi="Arial" w:cs="Arial"/>
          <w:sz w:val="20"/>
          <w:szCs w:val="20"/>
        </w:rPr>
        <w:t>les « </w:t>
      </w:r>
      <w:r w:rsidRPr="00912C2A">
        <w:rPr>
          <w:rFonts w:ascii="Arial" w:hAnsi="Arial" w:cs="Arial"/>
          <w:b/>
          <w:sz w:val="20"/>
          <w:szCs w:val="20"/>
        </w:rPr>
        <w:t>Actions Nouvelles</w:t>
      </w:r>
      <w:r w:rsidRPr="00912C2A">
        <w:rPr>
          <w:rFonts w:ascii="Arial" w:hAnsi="Arial" w:cs="Arial"/>
          <w:sz w:val="20"/>
          <w:szCs w:val="20"/>
        </w:rPr>
        <w:t xml:space="preserve"> ») </w:t>
      </w:r>
      <w:r w:rsidRPr="00912C2A">
        <w:rPr>
          <w:rFonts w:ascii="Arial" w:eastAsiaTheme="minorHAnsi" w:hAnsi="Arial" w:cs="Arial"/>
          <w:color w:val="000000"/>
          <w:sz w:val="20"/>
          <w:szCs w:val="20"/>
          <w:lang w:eastAsia="en-US"/>
        </w:rPr>
        <w:t>avec maintien du droit préférentiel de souscription des actionnaires (</w:t>
      </w:r>
      <w:r w:rsidR="005A79C3" w:rsidRPr="00912C2A">
        <w:rPr>
          <w:rFonts w:ascii="Arial" w:eastAsiaTheme="minorHAnsi" w:hAnsi="Arial" w:cs="Arial"/>
          <w:color w:val="000000"/>
          <w:sz w:val="20"/>
          <w:szCs w:val="20"/>
          <w:lang w:eastAsia="en-US"/>
        </w:rPr>
        <w:t>le « </w:t>
      </w:r>
      <w:r w:rsidRPr="00912C2A">
        <w:rPr>
          <w:rFonts w:ascii="Arial" w:eastAsiaTheme="minorHAnsi" w:hAnsi="Arial" w:cs="Arial"/>
          <w:b/>
          <w:bCs/>
          <w:color w:val="000000"/>
          <w:sz w:val="20"/>
          <w:szCs w:val="20"/>
          <w:lang w:eastAsia="en-US"/>
        </w:rPr>
        <w:t>DPS</w:t>
      </w:r>
      <w:r w:rsidR="005A79C3" w:rsidRPr="00912C2A">
        <w:rPr>
          <w:rFonts w:ascii="Arial" w:eastAsiaTheme="minorHAnsi" w:hAnsi="Arial" w:cs="Arial"/>
          <w:color w:val="000000"/>
          <w:sz w:val="20"/>
          <w:szCs w:val="20"/>
          <w:lang w:eastAsia="en-US"/>
        </w:rPr>
        <w:t> »</w:t>
      </w:r>
      <w:r w:rsidRPr="00912C2A">
        <w:rPr>
          <w:rFonts w:ascii="Arial" w:eastAsiaTheme="minorHAnsi" w:hAnsi="Arial" w:cs="Arial"/>
          <w:color w:val="000000"/>
          <w:sz w:val="20"/>
          <w:szCs w:val="20"/>
          <w:lang w:eastAsia="en-US"/>
        </w:rPr>
        <w:t xml:space="preserve">) pour un montant brut </w:t>
      </w:r>
      <w:r w:rsidR="009672B1" w:rsidRPr="00912C2A">
        <w:rPr>
          <w:rFonts w:ascii="Arial" w:eastAsiaTheme="minorHAnsi" w:hAnsi="Arial" w:cs="Arial"/>
          <w:color w:val="000000"/>
          <w:sz w:val="20"/>
          <w:szCs w:val="20"/>
          <w:lang w:eastAsia="en-US"/>
        </w:rPr>
        <w:t xml:space="preserve">maximum </w:t>
      </w:r>
      <w:r w:rsidRPr="00912C2A">
        <w:rPr>
          <w:rFonts w:ascii="Arial" w:eastAsiaTheme="minorHAnsi" w:hAnsi="Arial" w:cs="Arial"/>
          <w:color w:val="000000"/>
          <w:sz w:val="20"/>
          <w:szCs w:val="20"/>
          <w:lang w:eastAsia="en-US"/>
        </w:rPr>
        <w:t xml:space="preserve">de </w:t>
      </w:r>
      <w:r w:rsidR="000C69F6" w:rsidRPr="00912C2A">
        <w:rPr>
          <w:rFonts w:ascii="Arial" w:eastAsiaTheme="minorHAnsi" w:hAnsi="Arial" w:cs="Arial"/>
          <w:color w:val="000000"/>
          <w:sz w:val="20"/>
          <w:szCs w:val="20"/>
          <w:lang w:eastAsia="en-US"/>
        </w:rPr>
        <w:br/>
      </w:r>
      <w:r w:rsidR="00643C2E" w:rsidRPr="00912C2A">
        <w:rPr>
          <w:rFonts w:ascii="Arial" w:eastAsiaTheme="minorHAnsi" w:hAnsi="Arial" w:cs="Arial"/>
          <w:color w:val="000000"/>
          <w:sz w:val="20"/>
          <w:szCs w:val="20"/>
          <w:lang w:eastAsia="en-US"/>
        </w:rPr>
        <w:t>7</w:t>
      </w:r>
      <w:r w:rsidR="000C05CD" w:rsidRPr="00912C2A">
        <w:rPr>
          <w:rFonts w:ascii="Arial" w:eastAsiaTheme="minorHAnsi" w:hAnsi="Arial" w:cs="Arial"/>
          <w:color w:val="000000"/>
          <w:sz w:val="20"/>
          <w:szCs w:val="20"/>
          <w:lang w:eastAsia="en-US"/>
        </w:rPr>
        <w:t>,8</w:t>
      </w:r>
      <w:r w:rsidR="00643C2E"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eastAsia="en-US"/>
        </w:rPr>
        <w:t xml:space="preserve">M€ au prix de </w:t>
      </w:r>
      <w:r w:rsidR="000C05CD" w:rsidRPr="00912C2A">
        <w:rPr>
          <w:rFonts w:ascii="Arial" w:eastAsiaTheme="minorHAnsi" w:hAnsi="Arial" w:cs="Arial"/>
          <w:color w:val="000000"/>
          <w:sz w:val="20"/>
          <w:szCs w:val="20"/>
          <w:lang w:eastAsia="en-US"/>
        </w:rPr>
        <w:t>0,50</w:t>
      </w:r>
      <w:r w:rsidRPr="00912C2A">
        <w:rPr>
          <w:rFonts w:ascii="Arial" w:eastAsiaTheme="minorHAnsi" w:hAnsi="Arial" w:cs="Arial"/>
          <w:color w:val="000000"/>
          <w:sz w:val="20"/>
          <w:szCs w:val="20"/>
          <w:lang w:eastAsia="en-US"/>
        </w:rPr>
        <w:t xml:space="preserve"> € par action avec une parité </w:t>
      </w:r>
      <w:r w:rsidR="00C84415" w:rsidRPr="00912C2A">
        <w:rPr>
          <w:rFonts w:ascii="Arial" w:eastAsiaTheme="minorHAnsi" w:hAnsi="Arial" w:cs="Arial"/>
          <w:color w:val="000000"/>
          <w:sz w:val="20"/>
          <w:szCs w:val="20"/>
          <w:lang w:eastAsia="en-US"/>
        </w:rPr>
        <w:t xml:space="preserve">de souscription </w:t>
      </w:r>
      <w:r w:rsidRPr="00912C2A">
        <w:rPr>
          <w:rFonts w:ascii="Arial" w:eastAsiaTheme="minorHAnsi" w:hAnsi="Arial" w:cs="Arial"/>
          <w:color w:val="000000"/>
          <w:sz w:val="20"/>
          <w:szCs w:val="20"/>
          <w:lang w:eastAsia="en-US"/>
        </w:rPr>
        <w:t xml:space="preserve">de </w:t>
      </w:r>
      <w:r w:rsidR="000C05CD" w:rsidRPr="00912C2A">
        <w:rPr>
          <w:rFonts w:ascii="Arial" w:eastAsiaTheme="minorHAnsi" w:hAnsi="Arial" w:cs="Arial"/>
          <w:color w:val="000000"/>
          <w:sz w:val="20"/>
          <w:szCs w:val="20"/>
          <w:lang w:eastAsia="en-US"/>
        </w:rPr>
        <w:t>15</w:t>
      </w:r>
      <w:r w:rsidRPr="00912C2A">
        <w:rPr>
          <w:rFonts w:ascii="Arial" w:eastAsiaTheme="minorHAnsi" w:hAnsi="Arial" w:cs="Arial"/>
          <w:color w:val="000000"/>
          <w:sz w:val="20"/>
          <w:szCs w:val="20"/>
          <w:lang w:eastAsia="en-US"/>
        </w:rPr>
        <w:t xml:space="preserve"> Actions Nouvelles pour </w:t>
      </w:r>
      <w:r w:rsidR="000C05CD" w:rsidRPr="00912C2A">
        <w:rPr>
          <w:rFonts w:ascii="Arial" w:eastAsiaTheme="minorHAnsi" w:hAnsi="Arial" w:cs="Arial"/>
          <w:color w:val="000000"/>
          <w:sz w:val="20"/>
          <w:szCs w:val="20"/>
          <w:lang w:eastAsia="en-US"/>
        </w:rPr>
        <w:t>26</w:t>
      </w:r>
      <w:r w:rsidRPr="00912C2A">
        <w:rPr>
          <w:rFonts w:ascii="Arial" w:eastAsiaTheme="minorHAnsi" w:hAnsi="Arial" w:cs="Arial"/>
          <w:color w:val="000000"/>
          <w:sz w:val="20"/>
          <w:szCs w:val="20"/>
          <w:lang w:eastAsia="en-US"/>
        </w:rPr>
        <w:t xml:space="preserve"> actions existantes</w:t>
      </w:r>
      <w:r w:rsidR="00C84415" w:rsidRPr="00912C2A">
        <w:rPr>
          <w:rFonts w:ascii="Arial" w:eastAsiaTheme="minorHAnsi" w:hAnsi="Arial" w:cs="Arial"/>
          <w:color w:val="000000"/>
          <w:sz w:val="20"/>
          <w:szCs w:val="20"/>
          <w:lang w:eastAsia="en-US"/>
        </w:rPr>
        <w:t xml:space="preserve"> (l’ « </w:t>
      </w:r>
      <w:r w:rsidR="00C84415" w:rsidRPr="00912C2A">
        <w:rPr>
          <w:rFonts w:ascii="Arial" w:eastAsiaTheme="minorHAnsi" w:hAnsi="Arial" w:cs="Arial"/>
          <w:b/>
          <w:bCs/>
          <w:color w:val="000000"/>
          <w:sz w:val="20"/>
          <w:szCs w:val="20"/>
          <w:lang w:eastAsia="en-US"/>
        </w:rPr>
        <w:t>Augmentation de Capital </w:t>
      </w:r>
      <w:r w:rsidR="00C84415" w:rsidRPr="00912C2A">
        <w:rPr>
          <w:rFonts w:ascii="Arial" w:eastAsiaTheme="minorHAnsi" w:hAnsi="Arial" w:cs="Arial"/>
          <w:color w:val="000000"/>
          <w:sz w:val="20"/>
          <w:szCs w:val="20"/>
          <w:lang w:eastAsia="en-US"/>
        </w:rPr>
        <w:t>»)</w:t>
      </w:r>
      <w:r w:rsidRPr="00912C2A">
        <w:rPr>
          <w:rFonts w:ascii="Arial" w:eastAsiaTheme="minorHAnsi" w:hAnsi="Arial" w:cs="Arial"/>
          <w:color w:val="000000"/>
          <w:sz w:val="20"/>
          <w:szCs w:val="20"/>
          <w:lang w:eastAsia="en-US"/>
        </w:rPr>
        <w:t xml:space="preserve">. </w:t>
      </w:r>
    </w:p>
    <w:p w14:paraId="544777ED" w14:textId="1D1538CC"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30AF776C" w14:textId="77777777" w:rsidR="005A79C3" w:rsidRPr="00912C2A" w:rsidRDefault="005A79C3" w:rsidP="00912C2A">
      <w:pPr>
        <w:autoSpaceDE w:val="0"/>
        <w:autoSpaceDN w:val="0"/>
        <w:adjustRightInd w:val="0"/>
        <w:spacing w:line="276" w:lineRule="auto"/>
        <w:jc w:val="both"/>
        <w:rPr>
          <w:rFonts w:ascii="Arial" w:eastAsiaTheme="minorHAnsi" w:hAnsi="Arial" w:cs="Arial"/>
          <w:b/>
          <w:color w:val="000000"/>
          <w:sz w:val="20"/>
          <w:szCs w:val="20"/>
          <w:lang w:eastAsia="en-US"/>
        </w:rPr>
      </w:pPr>
      <w:r w:rsidRPr="00912C2A">
        <w:rPr>
          <w:rFonts w:ascii="Arial" w:eastAsiaTheme="minorHAnsi" w:hAnsi="Arial" w:cs="Arial"/>
          <w:b/>
          <w:color w:val="000000"/>
          <w:sz w:val="20"/>
          <w:szCs w:val="20"/>
          <w:lang w:eastAsia="en-US"/>
        </w:rPr>
        <w:t>RAISON DE L’AUGMENTATION DE CAPITAL AVEC MAINTIEN DU DPS</w:t>
      </w:r>
    </w:p>
    <w:p w14:paraId="64E29984" w14:textId="77777777" w:rsidR="003046C5" w:rsidRPr="00912C2A" w:rsidRDefault="003046C5"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33E1251F" w14:textId="1F177749"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bookmarkStart w:id="3" w:name="_Hlk510702780"/>
      <w:r w:rsidRPr="00912C2A">
        <w:rPr>
          <w:rFonts w:ascii="Arial" w:eastAsiaTheme="minorHAnsi" w:hAnsi="Arial" w:cs="Arial"/>
          <w:color w:val="000000"/>
          <w:sz w:val="20"/>
          <w:szCs w:val="20"/>
          <w:lang w:eastAsia="en-US"/>
        </w:rPr>
        <w:t xml:space="preserve">Le produit de cette émission est destiné à fournir à la Société des moyens supplémentaires pour poursuivre le développement </w:t>
      </w:r>
      <w:r w:rsidR="00981546" w:rsidRPr="00912C2A">
        <w:rPr>
          <w:rFonts w:ascii="Arial" w:eastAsiaTheme="minorHAnsi" w:hAnsi="Arial" w:cs="Arial"/>
          <w:color w:val="000000"/>
          <w:sz w:val="20"/>
          <w:szCs w:val="20"/>
          <w:lang w:eastAsia="en-US"/>
        </w:rPr>
        <w:t xml:space="preserve">clinique </w:t>
      </w:r>
      <w:r w:rsidRPr="00912C2A">
        <w:rPr>
          <w:rFonts w:ascii="Arial" w:eastAsiaTheme="minorHAnsi" w:hAnsi="Arial" w:cs="Arial"/>
          <w:color w:val="000000"/>
          <w:sz w:val="20"/>
          <w:szCs w:val="20"/>
          <w:lang w:eastAsia="en-US"/>
        </w:rPr>
        <w:t>d</w:t>
      </w:r>
      <w:r w:rsidR="00981546" w:rsidRPr="00912C2A">
        <w:rPr>
          <w:rFonts w:ascii="Arial" w:eastAsiaTheme="minorHAnsi" w:hAnsi="Arial" w:cs="Arial"/>
          <w:color w:val="000000"/>
          <w:sz w:val="20"/>
          <w:szCs w:val="20"/>
          <w:lang w:eastAsia="en-US"/>
        </w:rPr>
        <w:t>e son S</w:t>
      </w:r>
      <w:r w:rsidRPr="00912C2A">
        <w:rPr>
          <w:rFonts w:ascii="Arial" w:eastAsiaTheme="minorHAnsi" w:hAnsi="Arial" w:cs="Arial"/>
          <w:color w:val="000000"/>
          <w:sz w:val="20"/>
          <w:szCs w:val="20"/>
          <w:lang w:eastAsia="en-US"/>
        </w:rPr>
        <w:t>ystème P</w:t>
      </w:r>
      <w:r w:rsidR="00981546" w:rsidRPr="00912C2A">
        <w:rPr>
          <w:rFonts w:ascii="Arial" w:eastAsiaTheme="minorHAnsi" w:hAnsi="Arial" w:cs="Arial"/>
          <w:color w:val="000000"/>
          <w:sz w:val="20"/>
          <w:szCs w:val="20"/>
          <w:lang w:eastAsia="en-US"/>
        </w:rPr>
        <w:t>rima</w:t>
      </w:r>
      <w:r w:rsidR="000558B6" w:rsidRPr="00912C2A">
        <w:rPr>
          <w:rFonts w:ascii="Arial" w:eastAsiaTheme="minorHAnsi" w:hAnsi="Arial" w:cs="Arial"/>
          <w:color w:val="000000"/>
          <w:sz w:val="20"/>
          <w:szCs w:val="20"/>
          <w:lang w:eastAsia="en-US"/>
        </w:rPr>
        <w:t xml:space="preserve"> qui a récemment montré des résultats </w:t>
      </w:r>
      <w:r w:rsidR="009B1D02" w:rsidRPr="00912C2A">
        <w:rPr>
          <w:rFonts w:ascii="Arial" w:eastAsiaTheme="minorHAnsi" w:hAnsi="Arial" w:cs="Arial"/>
          <w:color w:val="000000"/>
          <w:sz w:val="20"/>
          <w:szCs w:val="20"/>
          <w:lang w:eastAsia="en-US"/>
        </w:rPr>
        <w:t>extrêmement</w:t>
      </w:r>
      <w:r w:rsidR="000558B6" w:rsidRPr="00912C2A">
        <w:rPr>
          <w:rFonts w:ascii="Arial" w:eastAsiaTheme="minorHAnsi" w:hAnsi="Arial" w:cs="Arial"/>
          <w:color w:val="000000"/>
          <w:sz w:val="20"/>
          <w:szCs w:val="20"/>
          <w:lang w:eastAsia="en-US"/>
        </w:rPr>
        <w:t xml:space="preserve"> prometteurs chez les patients équipés </w:t>
      </w:r>
      <w:r w:rsidR="005A79C3" w:rsidRPr="00912C2A">
        <w:rPr>
          <w:rFonts w:ascii="Arial" w:eastAsiaTheme="minorHAnsi" w:hAnsi="Arial" w:cs="Arial"/>
          <w:color w:val="000000"/>
          <w:sz w:val="20"/>
          <w:szCs w:val="20"/>
          <w:lang w:eastAsia="en-US"/>
        </w:rPr>
        <w:t xml:space="preserve">des </w:t>
      </w:r>
      <w:r w:rsidR="000558B6" w:rsidRPr="00912C2A">
        <w:rPr>
          <w:rFonts w:ascii="Arial" w:eastAsiaTheme="minorHAnsi" w:hAnsi="Arial" w:cs="Arial"/>
          <w:color w:val="000000"/>
          <w:sz w:val="20"/>
          <w:szCs w:val="20"/>
          <w:lang w:eastAsia="en-US"/>
        </w:rPr>
        <w:t>nouvelles lunettes transparentes PRIMA</w:t>
      </w:r>
      <w:r w:rsidR="00C84415" w:rsidRPr="00912C2A">
        <w:rPr>
          <w:rFonts w:ascii="Arial" w:eastAsiaTheme="minorHAnsi" w:hAnsi="Arial" w:cs="Arial"/>
          <w:color w:val="000000"/>
          <w:sz w:val="20"/>
          <w:szCs w:val="20"/>
          <w:lang w:eastAsia="en-US"/>
        </w:rPr>
        <w:t xml:space="preserve"> </w:t>
      </w:r>
      <w:r w:rsidR="000558B6" w:rsidRPr="00912C2A">
        <w:rPr>
          <w:rFonts w:ascii="Arial" w:eastAsiaTheme="minorHAnsi" w:hAnsi="Arial" w:cs="Arial"/>
          <w:color w:val="000000"/>
          <w:sz w:val="20"/>
          <w:szCs w:val="20"/>
          <w:lang w:eastAsia="en-US"/>
        </w:rPr>
        <w:t xml:space="preserve">2. </w:t>
      </w:r>
      <w:r w:rsidR="005A79C3" w:rsidRPr="00912C2A">
        <w:rPr>
          <w:rFonts w:ascii="Arial" w:eastAsiaTheme="minorHAnsi" w:hAnsi="Arial" w:cs="Arial"/>
          <w:color w:val="000000"/>
          <w:sz w:val="20"/>
          <w:szCs w:val="20"/>
          <w:lang w:eastAsia="en-US"/>
        </w:rPr>
        <w:t>La Société</w:t>
      </w:r>
      <w:r w:rsidR="000558B6" w:rsidRPr="00912C2A">
        <w:rPr>
          <w:rFonts w:ascii="Arial" w:eastAsiaTheme="minorHAnsi" w:hAnsi="Arial" w:cs="Arial"/>
          <w:color w:val="000000"/>
          <w:sz w:val="20"/>
          <w:szCs w:val="20"/>
          <w:lang w:eastAsia="en-US"/>
        </w:rPr>
        <w:t xml:space="preserve"> prépare</w:t>
      </w:r>
      <w:r w:rsidRPr="00912C2A">
        <w:rPr>
          <w:rFonts w:ascii="Arial" w:eastAsiaTheme="minorHAnsi" w:hAnsi="Arial" w:cs="Arial"/>
          <w:color w:val="000000"/>
          <w:sz w:val="20"/>
          <w:szCs w:val="20"/>
          <w:lang w:eastAsia="en-US"/>
        </w:rPr>
        <w:t xml:space="preserve"> en particulier </w:t>
      </w:r>
      <w:r w:rsidR="000558B6" w:rsidRPr="00912C2A">
        <w:rPr>
          <w:rFonts w:ascii="Arial" w:eastAsiaTheme="minorHAnsi" w:hAnsi="Arial" w:cs="Arial"/>
          <w:color w:val="000000"/>
          <w:sz w:val="20"/>
          <w:szCs w:val="20"/>
          <w:lang w:eastAsia="en-US"/>
        </w:rPr>
        <w:t>l’</w:t>
      </w:r>
      <w:r w:rsidRPr="00912C2A">
        <w:rPr>
          <w:rFonts w:ascii="Arial" w:eastAsiaTheme="minorHAnsi" w:hAnsi="Arial" w:cs="Arial"/>
          <w:color w:val="000000"/>
          <w:sz w:val="20"/>
          <w:szCs w:val="20"/>
          <w:lang w:eastAsia="en-US"/>
        </w:rPr>
        <w:t>étude pivot</w:t>
      </w:r>
      <w:r w:rsidR="000558B6" w:rsidRPr="00912C2A">
        <w:rPr>
          <w:rFonts w:ascii="Arial" w:eastAsiaTheme="minorHAnsi" w:hAnsi="Arial" w:cs="Arial"/>
          <w:color w:val="000000"/>
          <w:sz w:val="20"/>
          <w:szCs w:val="20"/>
          <w:lang w:eastAsia="en-US"/>
        </w:rPr>
        <w:t xml:space="preserve">, </w:t>
      </w:r>
      <w:r w:rsidR="009B1D02" w:rsidRPr="00912C2A">
        <w:rPr>
          <w:rFonts w:ascii="Arial" w:hAnsi="Arial" w:cs="Arial"/>
          <w:color w:val="000000"/>
          <w:sz w:val="20"/>
          <w:szCs w:val="20"/>
        </w:rPr>
        <w:t>PRIMAvera</w:t>
      </w:r>
      <w:r w:rsidR="006E005A" w:rsidRPr="00912C2A">
        <w:rPr>
          <w:rFonts w:ascii="Arial" w:eastAsiaTheme="minorHAnsi" w:hAnsi="Arial" w:cs="Arial"/>
          <w:color w:val="000000"/>
          <w:sz w:val="20"/>
          <w:szCs w:val="20"/>
          <w:lang w:eastAsia="en-US"/>
        </w:rPr>
        <w:t>,</w:t>
      </w:r>
      <w:r w:rsidR="006D377B" w:rsidRPr="00912C2A">
        <w:rPr>
          <w:rFonts w:ascii="Arial" w:eastAsiaTheme="minorHAnsi" w:hAnsi="Arial" w:cs="Arial"/>
          <w:color w:val="000000"/>
          <w:sz w:val="20"/>
          <w:szCs w:val="20"/>
          <w:lang w:eastAsia="en-US"/>
        </w:rPr>
        <w:t xml:space="preserve"> qui débutera </w:t>
      </w:r>
      <w:r w:rsidR="009B1D02" w:rsidRPr="00912C2A">
        <w:rPr>
          <w:rFonts w:ascii="Arial" w:eastAsiaTheme="minorHAnsi" w:hAnsi="Arial" w:cs="Arial"/>
          <w:color w:val="000000"/>
          <w:sz w:val="20"/>
          <w:szCs w:val="20"/>
          <w:lang w:eastAsia="en-US"/>
        </w:rPr>
        <w:t xml:space="preserve">en fin d’année ou </w:t>
      </w:r>
      <w:r w:rsidR="006D377B" w:rsidRPr="00912C2A">
        <w:rPr>
          <w:rFonts w:ascii="Arial" w:eastAsiaTheme="minorHAnsi" w:hAnsi="Arial" w:cs="Arial"/>
          <w:color w:val="000000"/>
          <w:sz w:val="20"/>
          <w:szCs w:val="20"/>
          <w:lang w:eastAsia="en-US"/>
        </w:rPr>
        <w:t xml:space="preserve">au premier semestre </w:t>
      </w:r>
      <w:r w:rsidR="0042586B" w:rsidRPr="00912C2A">
        <w:rPr>
          <w:rFonts w:ascii="Arial" w:eastAsiaTheme="minorHAnsi" w:hAnsi="Arial" w:cs="Arial"/>
          <w:color w:val="000000"/>
          <w:sz w:val="20"/>
          <w:szCs w:val="20"/>
          <w:lang w:eastAsia="en-US"/>
        </w:rPr>
        <w:t>2021</w:t>
      </w:r>
      <w:r w:rsidR="00997D8A" w:rsidRPr="00912C2A">
        <w:rPr>
          <w:rFonts w:ascii="Arial" w:eastAsiaTheme="minorHAnsi" w:hAnsi="Arial" w:cs="Arial"/>
          <w:color w:val="000000"/>
          <w:sz w:val="20"/>
          <w:szCs w:val="20"/>
          <w:lang w:eastAsia="en-US"/>
        </w:rPr>
        <w:t xml:space="preserve">. </w:t>
      </w:r>
      <w:r w:rsidR="009B1D02" w:rsidRPr="00912C2A">
        <w:rPr>
          <w:rFonts w:ascii="Arial" w:hAnsi="Arial" w:cs="Arial"/>
          <w:color w:val="000000"/>
          <w:sz w:val="20"/>
          <w:szCs w:val="20"/>
        </w:rPr>
        <w:t>PRIMAvera</w:t>
      </w:r>
      <w:r w:rsidR="007D7A87" w:rsidRPr="00912C2A">
        <w:rPr>
          <w:rFonts w:ascii="Arial" w:eastAsiaTheme="minorHAnsi" w:hAnsi="Arial" w:cs="Arial"/>
          <w:color w:val="000000"/>
          <w:sz w:val="20"/>
          <w:szCs w:val="20"/>
          <w:lang w:eastAsia="en-US"/>
        </w:rPr>
        <w:t xml:space="preserve"> </w:t>
      </w:r>
      <w:r w:rsidR="005A79C3" w:rsidRPr="00912C2A">
        <w:rPr>
          <w:rFonts w:ascii="Arial" w:eastAsiaTheme="minorHAnsi" w:hAnsi="Arial" w:cs="Arial"/>
          <w:color w:val="000000"/>
          <w:sz w:val="20"/>
          <w:szCs w:val="20"/>
          <w:lang w:eastAsia="en-US"/>
        </w:rPr>
        <w:t>doit permettre de</w:t>
      </w:r>
      <w:r w:rsidRPr="00912C2A">
        <w:rPr>
          <w:rFonts w:ascii="Arial" w:eastAsiaTheme="minorHAnsi" w:hAnsi="Arial" w:cs="Arial"/>
          <w:color w:val="000000"/>
          <w:sz w:val="20"/>
          <w:szCs w:val="20"/>
          <w:lang w:eastAsia="en-US"/>
        </w:rPr>
        <w:t xml:space="preserve"> fournir </w:t>
      </w:r>
      <w:r w:rsidR="005A79C3" w:rsidRPr="00912C2A">
        <w:rPr>
          <w:rFonts w:ascii="Arial" w:eastAsiaTheme="minorHAnsi" w:hAnsi="Arial" w:cs="Arial"/>
          <w:color w:val="000000"/>
          <w:sz w:val="20"/>
          <w:szCs w:val="20"/>
          <w:lang w:eastAsia="en-US"/>
        </w:rPr>
        <w:t xml:space="preserve">des </w:t>
      </w:r>
      <w:r w:rsidRPr="00912C2A">
        <w:rPr>
          <w:rFonts w:ascii="Arial" w:eastAsiaTheme="minorHAnsi" w:hAnsi="Arial" w:cs="Arial"/>
          <w:color w:val="000000"/>
          <w:sz w:val="20"/>
          <w:szCs w:val="20"/>
          <w:lang w:eastAsia="en-US"/>
        </w:rPr>
        <w:t xml:space="preserve">données d’efficacité et de sécurité nécessaires à </w:t>
      </w:r>
      <w:r w:rsidR="005A79C3" w:rsidRPr="00912C2A">
        <w:rPr>
          <w:rFonts w:ascii="Arial" w:eastAsiaTheme="minorHAnsi" w:hAnsi="Arial" w:cs="Arial"/>
          <w:color w:val="000000"/>
          <w:sz w:val="20"/>
          <w:szCs w:val="20"/>
          <w:lang w:eastAsia="en-US"/>
        </w:rPr>
        <w:t>la</w:t>
      </w:r>
      <w:r w:rsidRPr="00912C2A">
        <w:rPr>
          <w:rFonts w:ascii="Arial" w:eastAsiaTheme="minorHAnsi" w:hAnsi="Arial" w:cs="Arial"/>
          <w:color w:val="000000"/>
          <w:sz w:val="20"/>
          <w:szCs w:val="20"/>
          <w:lang w:eastAsia="en-US"/>
        </w:rPr>
        <w:t xml:space="preserve"> commercialisation</w:t>
      </w:r>
      <w:r w:rsidR="005A79C3" w:rsidRPr="00912C2A">
        <w:rPr>
          <w:rFonts w:ascii="Arial" w:eastAsiaTheme="minorHAnsi" w:hAnsi="Arial" w:cs="Arial"/>
          <w:color w:val="000000"/>
          <w:sz w:val="20"/>
          <w:szCs w:val="20"/>
          <w:lang w:eastAsia="en-US"/>
        </w:rPr>
        <w:t xml:space="preserve"> du dispositif</w:t>
      </w:r>
      <w:r w:rsidR="000558B6" w:rsidRPr="00912C2A">
        <w:rPr>
          <w:rFonts w:ascii="Arial" w:eastAsiaTheme="minorHAnsi" w:hAnsi="Arial" w:cs="Arial"/>
          <w:color w:val="000000"/>
          <w:sz w:val="20"/>
          <w:szCs w:val="20"/>
          <w:lang w:eastAsia="en-US"/>
        </w:rPr>
        <w:t xml:space="preserve">. </w:t>
      </w:r>
      <w:r w:rsidR="005A79C3" w:rsidRPr="00912C2A">
        <w:rPr>
          <w:rFonts w:ascii="Arial" w:eastAsiaTheme="minorHAnsi" w:hAnsi="Arial" w:cs="Arial"/>
          <w:color w:val="000000"/>
          <w:sz w:val="20"/>
          <w:szCs w:val="20"/>
          <w:lang w:eastAsia="en-US"/>
        </w:rPr>
        <w:t>Enfin, la</w:t>
      </w:r>
      <w:r w:rsidR="000558B6" w:rsidRPr="00912C2A">
        <w:rPr>
          <w:rFonts w:ascii="Arial" w:eastAsiaTheme="minorHAnsi" w:hAnsi="Arial" w:cs="Arial"/>
          <w:color w:val="000000"/>
          <w:sz w:val="20"/>
          <w:szCs w:val="20"/>
          <w:lang w:eastAsia="en-US"/>
        </w:rPr>
        <w:t xml:space="preserve"> Société explore </w:t>
      </w:r>
      <w:r w:rsidR="006D377B" w:rsidRPr="00912C2A">
        <w:rPr>
          <w:rFonts w:ascii="Arial" w:eastAsiaTheme="minorHAnsi" w:hAnsi="Arial" w:cs="Arial"/>
          <w:color w:val="000000"/>
          <w:sz w:val="20"/>
          <w:szCs w:val="20"/>
          <w:lang w:eastAsia="en-US"/>
        </w:rPr>
        <w:t xml:space="preserve">également </w:t>
      </w:r>
      <w:r w:rsidR="000558B6" w:rsidRPr="00912C2A">
        <w:rPr>
          <w:rFonts w:ascii="Arial" w:eastAsiaTheme="minorHAnsi" w:hAnsi="Arial" w:cs="Arial"/>
          <w:color w:val="000000"/>
          <w:sz w:val="20"/>
          <w:szCs w:val="20"/>
          <w:lang w:eastAsia="en-US"/>
        </w:rPr>
        <w:t>l</w:t>
      </w:r>
      <w:r w:rsidR="006D377B" w:rsidRPr="00912C2A">
        <w:rPr>
          <w:rFonts w:ascii="Arial" w:eastAsiaTheme="minorHAnsi" w:hAnsi="Arial" w:cs="Arial"/>
          <w:color w:val="000000"/>
          <w:sz w:val="20"/>
          <w:szCs w:val="20"/>
          <w:lang w:eastAsia="en-US"/>
        </w:rPr>
        <w:t>a</w:t>
      </w:r>
      <w:r w:rsidR="000558B6" w:rsidRPr="00912C2A">
        <w:rPr>
          <w:rFonts w:ascii="Arial" w:eastAsiaTheme="minorHAnsi" w:hAnsi="Arial" w:cs="Arial"/>
          <w:color w:val="000000"/>
          <w:sz w:val="20"/>
          <w:szCs w:val="20"/>
          <w:lang w:eastAsia="en-US"/>
        </w:rPr>
        <w:t xml:space="preserve"> possibilité de conduire en parallèle l’étude </w:t>
      </w:r>
      <w:r w:rsidR="009B1D02" w:rsidRPr="00912C2A">
        <w:rPr>
          <w:rFonts w:ascii="Arial" w:hAnsi="Arial" w:cs="Arial"/>
          <w:color w:val="000000"/>
          <w:sz w:val="20"/>
          <w:szCs w:val="20"/>
        </w:rPr>
        <w:t>PRIMAvera</w:t>
      </w:r>
      <w:r w:rsidR="000558B6"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eastAsia="en-US"/>
        </w:rPr>
        <w:t>en Europe</w:t>
      </w:r>
      <w:r w:rsidR="000558B6" w:rsidRPr="00912C2A">
        <w:rPr>
          <w:rFonts w:ascii="Arial" w:eastAsiaTheme="minorHAnsi" w:hAnsi="Arial" w:cs="Arial"/>
          <w:color w:val="000000"/>
          <w:sz w:val="20"/>
          <w:szCs w:val="20"/>
          <w:lang w:eastAsia="en-US"/>
        </w:rPr>
        <w:t xml:space="preserve"> et aux Etats-Unis</w:t>
      </w:r>
      <w:r w:rsidRPr="00912C2A">
        <w:rPr>
          <w:rFonts w:ascii="Arial" w:eastAsiaTheme="minorHAnsi" w:hAnsi="Arial" w:cs="Arial"/>
          <w:color w:val="000000"/>
          <w:sz w:val="20"/>
          <w:szCs w:val="20"/>
          <w:lang w:eastAsia="en-US"/>
        </w:rPr>
        <w:t>.</w:t>
      </w:r>
    </w:p>
    <w:p w14:paraId="67944196" w14:textId="3DA51466" w:rsidR="0000025F" w:rsidRPr="00912C2A" w:rsidRDefault="0000025F"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010C5F08" w14:textId="71B2B8DB" w:rsidR="0000025F" w:rsidRDefault="0000025F" w:rsidP="00912C2A">
      <w:pPr>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 xml:space="preserve">Si l’Augmentation de Capital n’est réalisée qu’à hauteur de 75%, le produit </w:t>
      </w:r>
      <w:r w:rsidR="0038547A" w:rsidRPr="00912C2A">
        <w:rPr>
          <w:rFonts w:ascii="Arial" w:eastAsiaTheme="minorHAnsi" w:hAnsi="Arial" w:cs="Arial"/>
          <w:color w:val="000000"/>
          <w:sz w:val="20"/>
          <w:szCs w:val="20"/>
          <w:lang w:eastAsia="en-US"/>
        </w:rPr>
        <w:t xml:space="preserve">brut </w:t>
      </w:r>
      <w:r w:rsidRPr="00912C2A">
        <w:rPr>
          <w:rFonts w:ascii="Arial" w:eastAsiaTheme="minorHAnsi" w:hAnsi="Arial" w:cs="Arial"/>
          <w:color w:val="000000"/>
          <w:sz w:val="20"/>
          <w:szCs w:val="20"/>
          <w:lang w:eastAsia="en-US"/>
        </w:rPr>
        <w:t xml:space="preserve">maximum de l’émission, soit </w:t>
      </w:r>
      <w:r w:rsidR="0038547A" w:rsidRPr="00912C2A">
        <w:rPr>
          <w:rFonts w:ascii="Arial" w:eastAsiaTheme="minorHAnsi" w:hAnsi="Arial" w:cs="Arial"/>
          <w:color w:val="000000"/>
          <w:sz w:val="20"/>
          <w:szCs w:val="20"/>
          <w:lang w:eastAsia="en-US"/>
        </w:rPr>
        <w:t>5,85 M</w:t>
      </w:r>
      <w:r w:rsidR="00921902" w:rsidRPr="00912C2A">
        <w:rPr>
          <w:rFonts w:ascii="Arial" w:eastAsiaTheme="minorHAnsi" w:hAnsi="Arial" w:cs="Arial"/>
          <w:color w:val="000000"/>
          <w:sz w:val="20"/>
          <w:szCs w:val="20"/>
          <w:lang w:eastAsia="en-US"/>
        </w:rPr>
        <w:t>€</w:t>
      </w:r>
      <w:r w:rsidRPr="00912C2A">
        <w:rPr>
          <w:rFonts w:ascii="Arial" w:eastAsiaTheme="minorHAnsi" w:hAnsi="Arial" w:cs="Arial"/>
          <w:color w:val="000000"/>
          <w:sz w:val="20"/>
          <w:szCs w:val="20"/>
          <w:lang w:eastAsia="en-US"/>
        </w:rPr>
        <w:t xml:space="preserve">, aura pour objectif de financer </w:t>
      </w:r>
      <w:r w:rsidR="002A206C" w:rsidRPr="00912C2A">
        <w:rPr>
          <w:rFonts w:ascii="Arial" w:eastAsiaTheme="minorHAnsi" w:hAnsi="Arial" w:cs="Arial"/>
          <w:color w:val="000000"/>
          <w:sz w:val="20"/>
          <w:szCs w:val="20"/>
          <w:lang w:eastAsia="en-US"/>
        </w:rPr>
        <w:t xml:space="preserve">de manière prioritaire l’étude pivot, </w:t>
      </w:r>
      <w:r w:rsidR="009B1D02" w:rsidRPr="00912C2A">
        <w:rPr>
          <w:rFonts w:ascii="Arial" w:hAnsi="Arial" w:cs="Arial"/>
          <w:color w:val="000000"/>
          <w:sz w:val="20"/>
          <w:szCs w:val="20"/>
        </w:rPr>
        <w:t>PRIMAvera</w:t>
      </w:r>
      <w:r w:rsidR="002A206C" w:rsidRPr="00912C2A">
        <w:rPr>
          <w:rFonts w:ascii="Arial" w:eastAsiaTheme="minorHAnsi" w:hAnsi="Arial" w:cs="Arial"/>
          <w:color w:val="000000"/>
          <w:sz w:val="20"/>
          <w:szCs w:val="20"/>
          <w:lang w:eastAsia="en-US"/>
        </w:rPr>
        <w:t xml:space="preserve">, la Société ralentissant </w:t>
      </w:r>
      <w:r w:rsidR="00BB3FA0" w:rsidRPr="00912C2A">
        <w:rPr>
          <w:rFonts w:ascii="Arial" w:eastAsiaTheme="minorHAnsi" w:hAnsi="Arial" w:cs="Arial"/>
          <w:color w:val="000000"/>
          <w:sz w:val="20"/>
          <w:szCs w:val="20"/>
          <w:lang w:eastAsia="en-US"/>
        </w:rPr>
        <w:t>s</w:t>
      </w:r>
      <w:r w:rsidR="002A206C" w:rsidRPr="00912C2A">
        <w:rPr>
          <w:rFonts w:ascii="Arial" w:eastAsiaTheme="minorHAnsi" w:hAnsi="Arial" w:cs="Arial"/>
          <w:color w:val="000000"/>
          <w:sz w:val="20"/>
          <w:szCs w:val="20"/>
          <w:lang w:eastAsia="en-US"/>
        </w:rPr>
        <w:t xml:space="preserve">es investissements en matière de </w:t>
      </w:r>
      <w:r w:rsidR="00BB3FA0" w:rsidRPr="00912C2A">
        <w:rPr>
          <w:rFonts w:ascii="Arial" w:eastAsiaTheme="minorHAnsi" w:hAnsi="Arial" w:cs="Arial"/>
          <w:color w:val="000000"/>
          <w:sz w:val="20"/>
          <w:szCs w:val="20"/>
          <w:lang w:eastAsia="en-US"/>
        </w:rPr>
        <w:t xml:space="preserve">R&amp;D concernant </w:t>
      </w:r>
      <w:r w:rsidR="002A206C" w:rsidRPr="00912C2A">
        <w:rPr>
          <w:rFonts w:ascii="Arial" w:eastAsiaTheme="minorHAnsi" w:hAnsi="Arial" w:cs="Arial"/>
          <w:color w:val="000000"/>
          <w:sz w:val="20"/>
          <w:szCs w:val="20"/>
          <w:lang w:eastAsia="en-US"/>
        </w:rPr>
        <w:t xml:space="preserve">des </w:t>
      </w:r>
      <w:r w:rsidR="00BB3FA0" w:rsidRPr="00912C2A">
        <w:rPr>
          <w:rFonts w:ascii="Arial" w:eastAsiaTheme="minorHAnsi" w:hAnsi="Arial" w:cs="Arial"/>
          <w:color w:val="000000"/>
          <w:sz w:val="20"/>
          <w:szCs w:val="20"/>
          <w:lang w:eastAsia="en-US"/>
        </w:rPr>
        <w:t>développements</w:t>
      </w:r>
      <w:r w:rsidR="002A206C" w:rsidRPr="00912C2A">
        <w:rPr>
          <w:rFonts w:ascii="Arial" w:eastAsiaTheme="minorHAnsi" w:hAnsi="Arial" w:cs="Arial"/>
          <w:color w:val="000000"/>
          <w:sz w:val="20"/>
          <w:szCs w:val="20"/>
          <w:lang w:eastAsia="en-US"/>
        </w:rPr>
        <w:t xml:space="preserve"> annexes.</w:t>
      </w:r>
    </w:p>
    <w:p w14:paraId="706A9348" w14:textId="77777777" w:rsidR="00912C2A" w:rsidRPr="00912C2A" w:rsidRDefault="00912C2A"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62E00F34" w14:textId="2E788CD3" w:rsidR="00981546" w:rsidRPr="00912C2A" w:rsidRDefault="00981546"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5F3722CA" w14:textId="3C535375" w:rsidR="00981546" w:rsidRPr="00912C2A" w:rsidRDefault="000558B6" w:rsidP="00912C2A">
      <w:pPr>
        <w:keepNext/>
        <w:spacing w:after="360" w:line="276" w:lineRule="auto"/>
        <w:jc w:val="both"/>
        <w:rPr>
          <w:rFonts w:ascii="Arial" w:eastAsiaTheme="minorHAnsi" w:hAnsi="Arial" w:cs="Arial"/>
          <w:b/>
          <w:color w:val="000000"/>
          <w:sz w:val="20"/>
          <w:szCs w:val="20"/>
          <w:lang w:val="fr-BE" w:eastAsia="en-US"/>
        </w:rPr>
      </w:pPr>
      <w:r w:rsidRPr="00912C2A">
        <w:rPr>
          <w:rFonts w:ascii="Arial" w:eastAsiaTheme="minorHAnsi" w:hAnsi="Arial" w:cs="Arial"/>
          <w:b/>
          <w:color w:val="000000"/>
          <w:sz w:val="20"/>
          <w:szCs w:val="20"/>
          <w:lang w:eastAsia="en-US"/>
        </w:rPr>
        <w:lastRenderedPageBreak/>
        <w:t>Lloyd Diamond</w:t>
      </w:r>
      <w:r w:rsidR="00981546" w:rsidRPr="00912C2A">
        <w:rPr>
          <w:rFonts w:ascii="Arial" w:eastAsiaTheme="minorHAnsi" w:hAnsi="Arial" w:cs="Arial"/>
          <w:color w:val="000000"/>
          <w:sz w:val="20"/>
          <w:szCs w:val="20"/>
          <w:lang w:eastAsia="en-US"/>
        </w:rPr>
        <w:t>,</w:t>
      </w:r>
      <w:r w:rsidR="00981546" w:rsidRPr="00912C2A">
        <w:rPr>
          <w:rFonts w:ascii="Arial" w:eastAsiaTheme="minorHAnsi" w:hAnsi="Arial" w:cs="Arial"/>
          <w:b/>
          <w:color w:val="000000"/>
          <w:sz w:val="20"/>
          <w:szCs w:val="20"/>
          <w:lang w:eastAsia="en-US"/>
        </w:rPr>
        <w:t xml:space="preserve"> Directeur Général de Pixium Vision</w:t>
      </w:r>
      <w:r w:rsidR="00981546" w:rsidRPr="00912C2A">
        <w:rPr>
          <w:rFonts w:ascii="Arial" w:eastAsiaTheme="minorHAnsi" w:hAnsi="Arial" w:cs="Arial"/>
          <w:color w:val="000000"/>
          <w:sz w:val="20"/>
          <w:szCs w:val="20"/>
          <w:lang w:eastAsia="en-US"/>
        </w:rPr>
        <w:t xml:space="preserve">, </w:t>
      </w:r>
      <w:r w:rsidR="005A79C3" w:rsidRPr="00912C2A">
        <w:rPr>
          <w:rFonts w:ascii="Arial" w:eastAsiaTheme="minorHAnsi" w:hAnsi="Arial" w:cs="Arial"/>
          <w:b/>
          <w:color w:val="000000"/>
          <w:sz w:val="20"/>
          <w:szCs w:val="20"/>
          <w:lang w:eastAsia="en-US"/>
        </w:rPr>
        <w:t>déclare</w:t>
      </w:r>
      <w:r w:rsidR="005A79C3" w:rsidRPr="00912C2A">
        <w:rPr>
          <w:rFonts w:ascii="Arial" w:eastAsiaTheme="minorHAnsi" w:hAnsi="Arial" w:cs="Arial"/>
          <w:color w:val="000000"/>
          <w:sz w:val="20"/>
          <w:szCs w:val="20"/>
          <w:lang w:eastAsia="en-US"/>
        </w:rPr>
        <w:t> </w:t>
      </w:r>
      <w:r w:rsidR="00981546" w:rsidRPr="00912C2A">
        <w:rPr>
          <w:rFonts w:ascii="Arial" w:eastAsiaTheme="minorHAnsi" w:hAnsi="Arial" w:cs="Arial"/>
          <w:color w:val="000000"/>
          <w:sz w:val="20"/>
          <w:szCs w:val="20"/>
          <w:lang w:eastAsia="en-US"/>
        </w:rPr>
        <w:t xml:space="preserve">: </w:t>
      </w:r>
      <w:r w:rsidR="00981546" w:rsidRPr="00912C2A">
        <w:rPr>
          <w:rFonts w:ascii="Arial" w:eastAsiaTheme="minorHAnsi" w:hAnsi="Arial" w:cs="Arial"/>
          <w:i/>
          <w:color w:val="000000"/>
          <w:sz w:val="20"/>
          <w:szCs w:val="20"/>
          <w:lang w:eastAsia="en-US"/>
        </w:rPr>
        <w:t xml:space="preserve">« Au cours des derniers mois, le développement de Pixium Vision s’est considérablement accéléré, avec notamment </w:t>
      </w:r>
      <w:r w:rsidRPr="00912C2A">
        <w:rPr>
          <w:rFonts w:ascii="Arial" w:eastAsiaTheme="minorHAnsi" w:hAnsi="Arial" w:cs="Arial"/>
          <w:i/>
          <w:color w:val="000000"/>
          <w:sz w:val="20"/>
          <w:szCs w:val="20"/>
          <w:lang w:eastAsia="en-US"/>
        </w:rPr>
        <w:t xml:space="preserve">les premières implantations </w:t>
      </w:r>
      <w:r w:rsidR="006D377B" w:rsidRPr="00912C2A">
        <w:rPr>
          <w:rFonts w:ascii="Arial" w:eastAsiaTheme="minorHAnsi" w:hAnsi="Arial" w:cs="Arial"/>
          <w:i/>
          <w:color w:val="000000"/>
          <w:sz w:val="20"/>
          <w:szCs w:val="20"/>
          <w:lang w:eastAsia="en-US"/>
        </w:rPr>
        <w:t xml:space="preserve">de patients </w:t>
      </w:r>
      <w:r w:rsidRPr="00912C2A">
        <w:rPr>
          <w:rFonts w:ascii="Arial" w:eastAsiaTheme="minorHAnsi" w:hAnsi="Arial" w:cs="Arial"/>
          <w:i/>
          <w:color w:val="000000"/>
          <w:sz w:val="20"/>
          <w:szCs w:val="20"/>
          <w:lang w:eastAsia="en-US"/>
        </w:rPr>
        <w:t>aux Etats-Unis et les formidables résultats obtenus avec les lunettes PRIMA 2</w:t>
      </w:r>
      <w:r w:rsidR="006D377B" w:rsidRPr="00912C2A">
        <w:rPr>
          <w:rFonts w:ascii="Arial" w:eastAsiaTheme="minorHAnsi" w:hAnsi="Arial" w:cs="Arial"/>
          <w:i/>
          <w:color w:val="000000"/>
          <w:sz w:val="20"/>
          <w:szCs w:val="20"/>
          <w:lang w:eastAsia="en-US"/>
        </w:rPr>
        <w:t xml:space="preserve"> chez les patients déjà implantés</w:t>
      </w:r>
      <w:r w:rsidRPr="00912C2A">
        <w:rPr>
          <w:rFonts w:ascii="Arial" w:eastAsiaTheme="minorHAnsi" w:hAnsi="Arial" w:cs="Arial"/>
          <w:i/>
          <w:color w:val="000000"/>
          <w:sz w:val="20"/>
          <w:szCs w:val="20"/>
          <w:lang w:eastAsia="en-US"/>
        </w:rPr>
        <w:t>. Il s’agit maintenant d’entrer dans la dernière phase du développement clinique du Système Prima</w:t>
      </w:r>
      <w:r w:rsidR="005A79C3" w:rsidRPr="00912C2A">
        <w:rPr>
          <w:rFonts w:ascii="Arial" w:eastAsiaTheme="minorHAnsi" w:hAnsi="Arial" w:cs="Arial"/>
          <w:i/>
          <w:color w:val="000000"/>
          <w:sz w:val="20"/>
          <w:szCs w:val="20"/>
          <w:lang w:eastAsia="en-US"/>
        </w:rPr>
        <w:t xml:space="preserve">, </w:t>
      </w:r>
      <w:r w:rsidRPr="00912C2A">
        <w:rPr>
          <w:rFonts w:ascii="Arial" w:eastAsiaTheme="minorHAnsi" w:hAnsi="Arial" w:cs="Arial"/>
          <w:i/>
          <w:color w:val="000000"/>
          <w:sz w:val="20"/>
          <w:szCs w:val="20"/>
          <w:lang w:eastAsia="en-US"/>
        </w:rPr>
        <w:t xml:space="preserve">si possible </w:t>
      </w:r>
      <w:r w:rsidR="00997D8A" w:rsidRPr="00912C2A">
        <w:rPr>
          <w:rFonts w:ascii="Arial" w:eastAsiaTheme="minorHAnsi" w:hAnsi="Arial" w:cs="Arial"/>
          <w:i/>
          <w:color w:val="000000"/>
          <w:sz w:val="20"/>
          <w:szCs w:val="20"/>
          <w:lang w:eastAsia="en-US"/>
        </w:rPr>
        <w:t>simultanément</w:t>
      </w:r>
      <w:r w:rsidRPr="00912C2A">
        <w:rPr>
          <w:rFonts w:ascii="Arial" w:eastAsiaTheme="minorHAnsi" w:hAnsi="Arial" w:cs="Arial"/>
          <w:i/>
          <w:color w:val="000000"/>
          <w:sz w:val="20"/>
          <w:szCs w:val="20"/>
          <w:lang w:eastAsia="en-US"/>
        </w:rPr>
        <w:t xml:space="preserve"> </w:t>
      </w:r>
      <w:r w:rsidR="005A79C3" w:rsidRPr="00912C2A">
        <w:rPr>
          <w:rFonts w:ascii="Arial" w:eastAsiaTheme="minorHAnsi" w:hAnsi="Arial" w:cs="Arial"/>
          <w:i/>
          <w:color w:val="000000"/>
          <w:sz w:val="20"/>
          <w:szCs w:val="20"/>
          <w:lang w:eastAsia="en-US"/>
        </w:rPr>
        <w:t xml:space="preserve">en Europe et </w:t>
      </w:r>
      <w:r w:rsidRPr="00912C2A">
        <w:rPr>
          <w:rFonts w:ascii="Arial" w:eastAsiaTheme="minorHAnsi" w:hAnsi="Arial" w:cs="Arial"/>
          <w:i/>
          <w:color w:val="000000"/>
          <w:sz w:val="20"/>
          <w:szCs w:val="20"/>
          <w:lang w:eastAsia="en-US"/>
        </w:rPr>
        <w:t>aux Etats-Unis</w:t>
      </w:r>
      <w:r w:rsidR="00981546" w:rsidRPr="00912C2A">
        <w:rPr>
          <w:rFonts w:ascii="Arial" w:eastAsiaTheme="minorHAnsi" w:hAnsi="Arial" w:cs="Arial"/>
          <w:i/>
          <w:color w:val="000000"/>
          <w:sz w:val="20"/>
          <w:szCs w:val="20"/>
          <w:lang w:eastAsia="en-US"/>
        </w:rPr>
        <w:t xml:space="preserve">. Afin de soutenir cette dynamique, nous lançons aujourd’hui une augmentation de capital </w:t>
      </w:r>
      <w:bookmarkStart w:id="4" w:name="_Hlk501701701"/>
      <w:r w:rsidR="00981546" w:rsidRPr="00912C2A">
        <w:rPr>
          <w:rFonts w:ascii="Arial" w:eastAsiaTheme="minorHAnsi" w:hAnsi="Arial" w:cs="Arial"/>
          <w:i/>
          <w:color w:val="000000"/>
          <w:sz w:val="20"/>
          <w:szCs w:val="20"/>
          <w:lang w:eastAsia="en-US"/>
        </w:rPr>
        <w:t>qui bénéficie du soutien notable de</w:t>
      </w:r>
      <w:r w:rsidR="00B64913" w:rsidRPr="00912C2A">
        <w:rPr>
          <w:rFonts w:ascii="Arial" w:eastAsiaTheme="minorHAnsi" w:hAnsi="Arial" w:cs="Arial"/>
          <w:i/>
          <w:color w:val="000000"/>
          <w:sz w:val="20"/>
          <w:szCs w:val="20"/>
          <w:lang w:eastAsia="en-US"/>
        </w:rPr>
        <w:t xml:space="preserve"> </w:t>
      </w:r>
      <w:r w:rsidR="005A79C3" w:rsidRPr="00912C2A">
        <w:rPr>
          <w:rFonts w:ascii="Arial" w:eastAsiaTheme="minorHAnsi" w:hAnsi="Arial" w:cs="Arial"/>
          <w:i/>
          <w:color w:val="000000"/>
          <w:sz w:val="20"/>
          <w:szCs w:val="20"/>
          <w:lang w:eastAsia="en-US"/>
        </w:rPr>
        <w:t>nos</w:t>
      </w:r>
      <w:r w:rsidR="00981546" w:rsidRPr="00912C2A">
        <w:rPr>
          <w:rFonts w:ascii="Arial" w:eastAsiaTheme="minorHAnsi" w:hAnsi="Arial" w:cs="Arial"/>
          <w:i/>
          <w:color w:val="000000"/>
          <w:sz w:val="20"/>
          <w:szCs w:val="20"/>
          <w:lang w:eastAsia="en-US"/>
        </w:rPr>
        <w:t xml:space="preserve"> actionnaires</w:t>
      </w:r>
      <w:bookmarkEnd w:id="4"/>
      <w:r w:rsidR="00981546" w:rsidRPr="00912C2A">
        <w:rPr>
          <w:rFonts w:ascii="Arial" w:eastAsiaTheme="minorHAnsi" w:hAnsi="Arial" w:cs="Arial"/>
          <w:i/>
          <w:color w:val="000000"/>
          <w:sz w:val="20"/>
          <w:szCs w:val="20"/>
          <w:lang w:eastAsia="en-US"/>
        </w:rPr>
        <w:t xml:space="preserve"> historiques</w:t>
      </w:r>
      <w:r w:rsidR="005A79C3" w:rsidRPr="00912C2A">
        <w:rPr>
          <w:rFonts w:ascii="Arial" w:eastAsiaTheme="minorHAnsi" w:hAnsi="Arial" w:cs="Arial"/>
          <w:i/>
          <w:color w:val="000000"/>
          <w:sz w:val="20"/>
          <w:szCs w:val="20"/>
          <w:lang w:eastAsia="en-US"/>
        </w:rPr>
        <w:t>, Sofinnova et BPI France</w:t>
      </w:r>
      <w:r w:rsidR="00981546" w:rsidRPr="00912C2A">
        <w:rPr>
          <w:rFonts w:ascii="Arial" w:eastAsiaTheme="minorHAnsi" w:hAnsi="Arial" w:cs="Arial"/>
          <w:i/>
          <w:color w:val="000000"/>
          <w:sz w:val="20"/>
          <w:szCs w:val="20"/>
          <w:lang w:eastAsia="en-US"/>
        </w:rPr>
        <w:t xml:space="preserve">. </w:t>
      </w:r>
      <w:r w:rsidR="005A79C3" w:rsidRPr="00912C2A">
        <w:rPr>
          <w:rFonts w:ascii="Arial" w:eastAsiaTheme="minorHAnsi" w:hAnsi="Arial" w:cs="Arial"/>
          <w:i/>
          <w:color w:val="000000"/>
          <w:sz w:val="20"/>
          <w:szCs w:val="20"/>
          <w:lang w:eastAsia="en-US"/>
        </w:rPr>
        <w:t>Cette</w:t>
      </w:r>
      <w:r w:rsidR="00981546" w:rsidRPr="00912C2A">
        <w:rPr>
          <w:rFonts w:ascii="Arial" w:eastAsiaTheme="minorHAnsi" w:hAnsi="Arial" w:cs="Arial"/>
          <w:i/>
          <w:color w:val="000000"/>
          <w:sz w:val="20"/>
          <w:szCs w:val="20"/>
          <w:lang w:eastAsia="en-US"/>
        </w:rPr>
        <w:t xml:space="preserve"> levée de fonds</w:t>
      </w:r>
      <w:r w:rsidR="005A79C3" w:rsidRPr="00912C2A">
        <w:rPr>
          <w:rFonts w:ascii="Arial" w:eastAsiaTheme="minorHAnsi" w:hAnsi="Arial" w:cs="Arial"/>
          <w:i/>
          <w:color w:val="000000"/>
          <w:sz w:val="20"/>
          <w:szCs w:val="20"/>
          <w:lang w:eastAsia="en-US"/>
        </w:rPr>
        <w:t xml:space="preserve"> doit nous permettre de</w:t>
      </w:r>
      <w:r w:rsidR="00981546" w:rsidRPr="00912C2A">
        <w:rPr>
          <w:rFonts w:ascii="Arial" w:eastAsiaTheme="minorHAnsi" w:hAnsi="Arial" w:cs="Arial"/>
          <w:i/>
          <w:color w:val="000000"/>
          <w:sz w:val="20"/>
          <w:szCs w:val="20"/>
          <w:lang w:eastAsia="en-US"/>
        </w:rPr>
        <w:t xml:space="preserve"> </w:t>
      </w:r>
      <w:r w:rsidRPr="00912C2A">
        <w:rPr>
          <w:rFonts w:ascii="Arial" w:eastAsiaTheme="minorHAnsi" w:hAnsi="Arial" w:cs="Arial"/>
          <w:i/>
          <w:color w:val="000000"/>
          <w:sz w:val="20"/>
          <w:szCs w:val="20"/>
          <w:lang w:eastAsia="en-US"/>
        </w:rPr>
        <w:t xml:space="preserve">poursuivre notre stratégie de développement </w:t>
      </w:r>
      <w:r w:rsidR="00981546" w:rsidRPr="00912C2A">
        <w:rPr>
          <w:rFonts w:ascii="Arial" w:eastAsiaTheme="minorHAnsi" w:hAnsi="Arial" w:cs="Arial"/>
          <w:i/>
          <w:color w:val="000000"/>
          <w:sz w:val="20"/>
          <w:szCs w:val="20"/>
          <w:lang w:eastAsia="en-US"/>
        </w:rPr>
        <w:t xml:space="preserve">visant à apporter une solution thérapeutique efficace </w:t>
      </w:r>
      <w:r w:rsidRPr="00912C2A">
        <w:rPr>
          <w:rFonts w:ascii="Arial" w:eastAsiaTheme="minorHAnsi" w:hAnsi="Arial" w:cs="Arial"/>
          <w:i/>
          <w:color w:val="000000"/>
          <w:sz w:val="20"/>
          <w:szCs w:val="20"/>
          <w:lang w:eastAsia="en-US"/>
        </w:rPr>
        <w:t xml:space="preserve">aux patients </w:t>
      </w:r>
      <w:r w:rsidR="00981546" w:rsidRPr="00912C2A">
        <w:rPr>
          <w:rFonts w:ascii="Arial" w:eastAsiaTheme="minorHAnsi" w:hAnsi="Arial" w:cs="Arial"/>
          <w:i/>
          <w:color w:val="000000"/>
          <w:sz w:val="20"/>
          <w:szCs w:val="20"/>
          <w:lang w:eastAsia="en-US"/>
        </w:rPr>
        <w:t xml:space="preserve">souffrant d’une forme avancée de DMLA </w:t>
      </w:r>
      <w:r w:rsidR="00913339" w:rsidRPr="00912C2A">
        <w:rPr>
          <w:rFonts w:ascii="Arial" w:eastAsiaTheme="minorHAnsi" w:hAnsi="Arial" w:cs="Arial"/>
          <w:i/>
          <w:color w:val="000000"/>
          <w:sz w:val="20"/>
          <w:szCs w:val="20"/>
          <w:lang w:eastAsia="en-US"/>
        </w:rPr>
        <w:t>sèche</w:t>
      </w:r>
      <w:r w:rsidR="00981546" w:rsidRPr="00912C2A">
        <w:rPr>
          <w:rFonts w:ascii="Arial" w:eastAsiaTheme="minorHAnsi" w:hAnsi="Arial" w:cs="Arial"/>
          <w:i/>
          <w:color w:val="000000"/>
          <w:sz w:val="20"/>
          <w:szCs w:val="20"/>
          <w:lang w:eastAsia="en-US"/>
        </w:rPr>
        <w:t xml:space="preserve"> en Europe et aux Etats-Unis. »</w:t>
      </w:r>
    </w:p>
    <w:p w14:paraId="02BD4137" w14:textId="6BBEB40E" w:rsidR="005619B8" w:rsidRPr="00912C2A" w:rsidRDefault="005619B8" w:rsidP="00912C2A">
      <w:pPr>
        <w:pStyle w:val="Sansinterligne1"/>
        <w:tabs>
          <w:tab w:val="left" w:pos="0"/>
        </w:tabs>
        <w:spacing w:before="240" w:line="276" w:lineRule="auto"/>
        <w:jc w:val="both"/>
        <w:rPr>
          <w:rFonts w:ascii="Arial" w:hAnsi="Arial" w:cs="Arial"/>
          <w:b/>
          <w:bCs/>
        </w:rPr>
      </w:pPr>
      <w:r w:rsidRPr="00912C2A">
        <w:rPr>
          <w:rFonts w:ascii="Arial" w:hAnsi="Arial" w:cs="Arial"/>
          <w:b/>
          <w:bCs/>
        </w:rPr>
        <w:t>PROSPECTUS</w:t>
      </w:r>
    </w:p>
    <w:p w14:paraId="1B89113A" w14:textId="77777777" w:rsidR="009672B1" w:rsidRPr="00912C2A" w:rsidRDefault="009672B1"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0814A84C" w14:textId="64C98B2D" w:rsidR="009672B1" w:rsidRPr="00912C2A" w:rsidRDefault="00BD7DC1" w:rsidP="00912C2A">
      <w:p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En</w:t>
      </w:r>
      <w:r w:rsidR="009672B1" w:rsidRPr="00912C2A">
        <w:rPr>
          <w:rFonts w:ascii="Arial" w:eastAsiaTheme="minorHAnsi" w:hAnsi="Arial" w:cs="Arial"/>
          <w:bCs/>
          <w:color w:val="000000"/>
          <w:sz w:val="20"/>
          <w:szCs w:val="20"/>
          <w:lang w:eastAsia="en-US"/>
        </w:rPr>
        <w:t xml:space="preserve"> application des dispositions de l’article L.411-2 du Code monétaire et financier et de l’article 211-2 du Règlement général de l’Autorité des </w:t>
      </w:r>
      <w:r w:rsidR="009636AA" w:rsidRPr="00912C2A">
        <w:rPr>
          <w:rFonts w:ascii="Arial" w:eastAsiaTheme="minorHAnsi" w:hAnsi="Arial" w:cs="Arial"/>
          <w:bCs/>
          <w:color w:val="000000"/>
          <w:sz w:val="20"/>
          <w:szCs w:val="20"/>
          <w:lang w:eastAsia="en-US"/>
        </w:rPr>
        <w:t xml:space="preserve">marchés financiers </w:t>
      </w:r>
      <w:r w:rsidR="009672B1" w:rsidRPr="00912C2A">
        <w:rPr>
          <w:rFonts w:ascii="Arial" w:eastAsiaTheme="minorHAnsi" w:hAnsi="Arial" w:cs="Arial"/>
          <w:bCs/>
          <w:color w:val="000000"/>
          <w:sz w:val="20"/>
          <w:szCs w:val="20"/>
          <w:lang w:eastAsia="en-US"/>
        </w:rPr>
        <w:t>(l’« </w:t>
      </w:r>
      <w:r w:rsidR="009672B1" w:rsidRPr="00912C2A">
        <w:rPr>
          <w:rFonts w:ascii="Arial" w:eastAsiaTheme="minorHAnsi" w:hAnsi="Arial" w:cs="Arial"/>
          <w:b/>
          <w:color w:val="000000"/>
          <w:sz w:val="20"/>
          <w:szCs w:val="20"/>
          <w:lang w:eastAsia="en-US"/>
        </w:rPr>
        <w:t>AMF</w:t>
      </w:r>
      <w:r w:rsidR="009672B1" w:rsidRPr="00912C2A">
        <w:rPr>
          <w:rFonts w:ascii="Arial" w:eastAsiaTheme="minorHAnsi" w:hAnsi="Arial" w:cs="Arial"/>
          <w:bCs/>
          <w:color w:val="000000"/>
          <w:sz w:val="20"/>
          <w:szCs w:val="20"/>
          <w:lang w:eastAsia="en-US"/>
        </w:rPr>
        <w:t xml:space="preserve"> »), l’Augmentation de Capital ne donnera pas lieu à un prospectus </w:t>
      </w:r>
      <w:r w:rsidR="003D247C" w:rsidRPr="00912C2A">
        <w:rPr>
          <w:rFonts w:ascii="Arial" w:eastAsiaTheme="minorHAnsi" w:hAnsi="Arial" w:cs="Arial"/>
          <w:bCs/>
          <w:color w:val="000000"/>
          <w:sz w:val="20"/>
          <w:szCs w:val="20"/>
          <w:lang w:eastAsia="en-US"/>
        </w:rPr>
        <w:t>soumis à l’approbation de</w:t>
      </w:r>
      <w:r w:rsidR="009672B1" w:rsidRPr="00912C2A">
        <w:rPr>
          <w:rFonts w:ascii="Arial" w:eastAsiaTheme="minorHAnsi" w:hAnsi="Arial" w:cs="Arial"/>
          <w:bCs/>
          <w:color w:val="000000"/>
          <w:sz w:val="20"/>
          <w:szCs w:val="20"/>
          <w:lang w:eastAsia="en-US"/>
        </w:rPr>
        <w:t xml:space="preserve"> l’AMF car le montant total de l’offre</w:t>
      </w:r>
      <w:r w:rsidR="007D33DF" w:rsidRPr="00912C2A">
        <w:rPr>
          <w:rFonts w:ascii="Arial" w:hAnsi="Arial" w:cs="Arial"/>
          <w:color w:val="000000"/>
          <w:sz w:val="20"/>
          <w:szCs w:val="20"/>
        </w:rPr>
        <w:t xml:space="preserve"> calculé sur une période de douze mois</w:t>
      </w:r>
      <w:r w:rsidR="009672B1" w:rsidRPr="00912C2A">
        <w:rPr>
          <w:rFonts w:ascii="Arial" w:eastAsiaTheme="minorHAnsi" w:hAnsi="Arial" w:cs="Arial"/>
          <w:bCs/>
          <w:color w:val="000000"/>
          <w:sz w:val="20"/>
          <w:szCs w:val="20"/>
          <w:lang w:eastAsia="en-US"/>
        </w:rPr>
        <w:t xml:space="preserve"> </w:t>
      </w:r>
      <w:r w:rsidR="003D247C" w:rsidRPr="00912C2A">
        <w:rPr>
          <w:rFonts w:ascii="Arial" w:eastAsiaTheme="minorHAnsi" w:hAnsi="Arial" w:cs="Arial"/>
          <w:bCs/>
          <w:color w:val="000000"/>
          <w:sz w:val="20"/>
          <w:szCs w:val="20"/>
          <w:lang w:eastAsia="en-US"/>
        </w:rPr>
        <w:t>ne dépasse pas</w:t>
      </w:r>
      <w:r w:rsidR="009672B1" w:rsidRPr="00912C2A">
        <w:rPr>
          <w:rFonts w:ascii="Arial" w:eastAsiaTheme="minorHAnsi" w:hAnsi="Arial" w:cs="Arial"/>
          <w:bCs/>
          <w:color w:val="000000"/>
          <w:sz w:val="20"/>
          <w:szCs w:val="20"/>
          <w:lang w:eastAsia="en-US"/>
        </w:rPr>
        <w:t xml:space="preserve"> 8.000.000</w:t>
      </w:r>
      <w:r w:rsidR="009636AA" w:rsidRPr="00912C2A">
        <w:rPr>
          <w:rFonts w:ascii="Arial" w:eastAsiaTheme="minorHAnsi" w:hAnsi="Arial" w:cs="Arial"/>
          <w:bCs/>
          <w:color w:val="000000"/>
          <w:sz w:val="20"/>
          <w:szCs w:val="20"/>
          <w:lang w:eastAsia="en-US"/>
        </w:rPr>
        <w:t xml:space="preserve"> €</w:t>
      </w:r>
      <w:r w:rsidR="009672B1" w:rsidRPr="00912C2A">
        <w:rPr>
          <w:rFonts w:ascii="Arial" w:eastAsiaTheme="minorHAnsi" w:hAnsi="Arial" w:cs="Arial"/>
          <w:bCs/>
          <w:color w:val="000000"/>
          <w:sz w:val="20"/>
          <w:szCs w:val="20"/>
          <w:lang w:eastAsia="en-US"/>
        </w:rPr>
        <w:t>.</w:t>
      </w:r>
    </w:p>
    <w:p w14:paraId="47DD66FB" w14:textId="77777777" w:rsidR="006840F5" w:rsidRPr="00912C2A" w:rsidRDefault="006840F5" w:rsidP="00912C2A">
      <w:pPr>
        <w:autoSpaceDE w:val="0"/>
        <w:autoSpaceDN w:val="0"/>
        <w:adjustRightInd w:val="0"/>
        <w:spacing w:line="276" w:lineRule="auto"/>
        <w:jc w:val="both"/>
        <w:rPr>
          <w:rFonts w:ascii="Arial" w:eastAsiaTheme="minorHAnsi" w:hAnsi="Arial" w:cs="Arial"/>
          <w:bCs/>
          <w:color w:val="000000"/>
          <w:sz w:val="20"/>
          <w:szCs w:val="20"/>
          <w:lang w:eastAsia="en-US"/>
        </w:rPr>
      </w:pPr>
    </w:p>
    <w:bookmarkEnd w:id="3"/>
    <w:p w14:paraId="0429244C" w14:textId="77777777" w:rsidR="00C84415" w:rsidRPr="00912C2A" w:rsidRDefault="00C84415" w:rsidP="00912C2A">
      <w:pPr>
        <w:pStyle w:val="Sansinterligne1"/>
        <w:tabs>
          <w:tab w:val="left" w:pos="0"/>
        </w:tabs>
        <w:spacing w:line="276" w:lineRule="auto"/>
        <w:jc w:val="both"/>
        <w:rPr>
          <w:rFonts w:ascii="Arial" w:hAnsi="Arial" w:cs="Arial"/>
          <w:b/>
          <w:bCs/>
        </w:rPr>
      </w:pPr>
      <w:r w:rsidRPr="00912C2A">
        <w:rPr>
          <w:rFonts w:ascii="Arial" w:hAnsi="Arial" w:cs="Arial"/>
          <w:b/>
          <w:bCs/>
        </w:rPr>
        <w:t>FACTEURS DE RISQUE</w:t>
      </w:r>
    </w:p>
    <w:p w14:paraId="20ECB820" w14:textId="77777777" w:rsidR="00C0273F" w:rsidRPr="00912C2A" w:rsidRDefault="00C0273F" w:rsidP="00912C2A">
      <w:pPr>
        <w:autoSpaceDE w:val="0"/>
        <w:autoSpaceDN w:val="0"/>
        <w:adjustRightInd w:val="0"/>
        <w:spacing w:line="276" w:lineRule="auto"/>
        <w:jc w:val="both"/>
        <w:rPr>
          <w:rFonts w:ascii="Arial" w:eastAsiaTheme="minorHAnsi" w:hAnsi="Arial" w:cs="Arial"/>
          <w:b/>
          <w:color w:val="000000"/>
          <w:sz w:val="20"/>
          <w:szCs w:val="20"/>
          <w:lang w:eastAsia="en-US"/>
        </w:rPr>
      </w:pPr>
    </w:p>
    <w:p w14:paraId="66BC10F6" w14:textId="24921BE3" w:rsidR="00C84415" w:rsidRPr="00912C2A" w:rsidRDefault="00C84415" w:rsidP="00912C2A">
      <w:p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Les principaux facteurs de risque liés à l’Augmentation de Capital figurent ci-après :</w:t>
      </w:r>
    </w:p>
    <w:p w14:paraId="14448F8F" w14:textId="54F9BDD4" w:rsidR="00C84415" w:rsidRPr="00912C2A" w:rsidRDefault="005A79C3" w:rsidP="00912C2A">
      <w:pPr>
        <w:pStyle w:val="Pardeliste"/>
        <w:numPr>
          <w:ilvl w:val="0"/>
          <w:numId w:val="17"/>
        </w:num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l</w:t>
      </w:r>
      <w:r w:rsidR="00C84415" w:rsidRPr="00912C2A">
        <w:rPr>
          <w:rFonts w:ascii="Arial" w:eastAsiaTheme="minorHAnsi" w:hAnsi="Arial" w:cs="Arial"/>
          <w:bCs/>
          <w:color w:val="000000"/>
          <w:sz w:val="20"/>
          <w:szCs w:val="20"/>
          <w:lang w:eastAsia="en-US"/>
        </w:rPr>
        <w:t>e marché des DPS pourrait n’offrir qu’une liquidité limitée et être sujet à une grande volatilité ;</w:t>
      </w:r>
    </w:p>
    <w:p w14:paraId="3C900687" w14:textId="0BF43EB8" w:rsidR="00C84415" w:rsidRPr="00912C2A" w:rsidRDefault="005A79C3" w:rsidP="00912C2A">
      <w:pPr>
        <w:pStyle w:val="Pardeliste"/>
        <w:numPr>
          <w:ilvl w:val="0"/>
          <w:numId w:val="17"/>
        </w:num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l</w:t>
      </w:r>
      <w:r w:rsidR="00C84415" w:rsidRPr="00912C2A">
        <w:rPr>
          <w:rFonts w:ascii="Arial" w:eastAsiaTheme="minorHAnsi" w:hAnsi="Arial" w:cs="Arial"/>
          <w:bCs/>
          <w:color w:val="000000"/>
          <w:sz w:val="20"/>
          <w:szCs w:val="20"/>
          <w:lang w:eastAsia="en-US"/>
        </w:rPr>
        <w:t>es actionnaires qui n’exerceraient pas leurs DPS verraient leur participation dans le capital de la Société diluée ;</w:t>
      </w:r>
    </w:p>
    <w:p w14:paraId="0779C518" w14:textId="3416BE02" w:rsidR="00C84415" w:rsidRPr="00912C2A" w:rsidRDefault="005A79C3" w:rsidP="00912C2A">
      <w:pPr>
        <w:pStyle w:val="Pardeliste"/>
        <w:numPr>
          <w:ilvl w:val="0"/>
          <w:numId w:val="17"/>
        </w:num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l</w:t>
      </w:r>
      <w:r w:rsidR="00C84415" w:rsidRPr="00912C2A">
        <w:rPr>
          <w:rFonts w:ascii="Arial" w:eastAsiaTheme="minorHAnsi" w:hAnsi="Arial" w:cs="Arial"/>
          <w:bCs/>
          <w:color w:val="000000"/>
          <w:sz w:val="20"/>
          <w:szCs w:val="20"/>
          <w:lang w:eastAsia="en-US"/>
        </w:rPr>
        <w:t>e prix de marché des actions de la Société pourrait fluctuer et baisser en-dessous du prix de souscription des Actions Nouvelles ;</w:t>
      </w:r>
    </w:p>
    <w:p w14:paraId="1D0CF572" w14:textId="67843029" w:rsidR="00C84415" w:rsidRPr="00912C2A" w:rsidRDefault="005A79C3" w:rsidP="00912C2A">
      <w:pPr>
        <w:pStyle w:val="Pardeliste"/>
        <w:numPr>
          <w:ilvl w:val="0"/>
          <w:numId w:val="17"/>
        </w:num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l</w:t>
      </w:r>
      <w:r w:rsidR="00C84415" w:rsidRPr="00912C2A">
        <w:rPr>
          <w:rFonts w:ascii="Arial" w:eastAsiaTheme="minorHAnsi" w:hAnsi="Arial" w:cs="Arial"/>
          <w:bCs/>
          <w:color w:val="000000"/>
          <w:sz w:val="20"/>
          <w:szCs w:val="20"/>
          <w:lang w:eastAsia="en-US"/>
        </w:rPr>
        <w:t>a volatilité et la liquidité des actions de la Société pourraient fluctuer significativement ;</w:t>
      </w:r>
    </w:p>
    <w:p w14:paraId="7B485655" w14:textId="55388224" w:rsidR="00C84415" w:rsidRPr="00912C2A" w:rsidRDefault="005A79C3" w:rsidP="00912C2A">
      <w:pPr>
        <w:pStyle w:val="Pardeliste"/>
        <w:numPr>
          <w:ilvl w:val="0"/>
          <w:numId w:val="17"/>
        </w:num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e</w:t>
      </w:r>
      <w:r w:rsidR="00C84415" w:rsidRPr="00912C2A">
        <w:rPr>
          <w:rFonts w:ascii="Arial" w:eastAsiaTheme="minorHAnsi" w:hAnsi="Arial" w:cs="Arial"/>
          <w:bCs/>
          <w:color w:val="000000"/>
          <w:sz w:val="20"/>
          <w:szCs w:val="20"/>
          <w:lang w:eastAsia="en-US"/>
        </w:rPr>
        <w:t>n cas de bais</w:t>
      </w:r>
      <w:r w:rsidR="00BD7DC1" w:rsidRPr="00912C2A">
        <w:rPr>
          <w:rFonts w:ascii="Arial" w:eastAsiaTheme="minorHAnsi" w:hAnsi="Arial" w:cs="Arial"/>
          <w:bCs/>
          <w:color w:val="000000"/>
          <w:sz w:val="20"/>
          <w:szCs w:val="20"/>
          <w:lang w:eastAsia="en-US"/>
        </w:rPr>
        <w:t>s</w:t>
      </w:r>
      <w:r w:rsidR="00C84415" w:rsidRPr="00912C2A">
        <w:rPr>
          <w:rFonts w:ascii="Arial" w:eastAsiaTheme="minorHAnsi" w:hAnsi="Arial" w:cs="Arial"/>
          <w:bCs/>
          <w:color w:val="000000"/>
          <w:sz w:val="20"/>
          <w:szCs w:val="20"/>
          <w:lang w:eastAsia="en-US"/>
        </w:rPr>
        <w:t>e du prix de marché des actions de la Société, les DPS pourraient perdre de leur valeur</w:t>
      </w:r>
      <w:r w:rsidR="00C0273F" w:rsidRPr="00912C2A">
        <w:rPr>
          <w:rFonts w:ascii="Arial" w:eastAsiaTheme="minorHAnsi" w:hAnsi="Arial" w:cs="Arial"/>
          <w:bCs/>
          <w:color w:val="000000"/>
          <w:sz w:val="20"/>
          <w:szCs w:val="20"/>
          <w:lang w:eastAsia="en-US"/>
        </w:rPr>
        <w:t> ;</w:t>
      </w:r>
    </w:p>
    <w:p w14:paraId="11139C01" w14:textId="73E57278" w:rsidR="00C0273F" w:rsidRPr="00912C2A" w:rsidRDefault="005A79C3" w:rsidP="00912C2A">
      <w:pPr>
        <w:pStyle w:val="Pardeliste"/>
        <w:numPr>
          <w:ilvl w:val="0"/>
          <w:numId w:val="17"/>
        </w:numPr>
        <w:autoSpaceDE w:val="0"/>
        <w:autoSpaceDN w:val="0"/>
        <w:adjustRightInd w:val="0"/>
        <w:spacing w:line="276" w:lineRule="auto"/>
        <w:jc w:val="both"/>
        <w:rPr>
          <w:rFonts w:ascii="Arial" w:eastAsiaTheme="minorHAnsi" w:hAnsi="Arial" w:cs="Arial"/>
          <w:bCs/>
          <w:color w:val="000000"/>
          <w:sz w:val="20"/>
          <w:szCs w:val="20"/>
          <w:lang w:eastAsia="en-US"/>
        </w:rPr>
      </w:pPr>
      <w:r w:rsidRPr="00912C2A">
        <w:rPr>
          <w:rFonts w:ascii="Arial" w:eastAsiaTheme="minorHAnsi" w:hAnsi="Arial" w:cs="Arial"/>
          <w:bCs/>
          <w:color w:val="000000"/>
          <w:sz w:val="20"/>
          <w:szCs w:val="20"/>
          <w:lang w:eastAsia="en-US"/>
        </w:rPr>
        <w:t>l</w:t>
      </w:r>
      <w:r w:rsidR="00C0273F" w:rsidRPr="00912C2A">
        <w:rPr>
          <w:rFonts w:ascii="Arial" w:eastAsiaTheme="minorHAnsi" w:hAnsi="Arial" w:cs="Arial"/>
          <w:bCs/>
          <w:color w:val="000000"/>
          <w:sz w:val="20"/>
          <w:szCs w:val="20"/>
          <w:lang w:eastAsia="en-US"/>
        </w:rPr>
        <w:t>’émission ne fait pas l’objet d’un contrat de garantie et les investisseurs qui auraient acquis des DPS pourraient réaliser une perte égale au prix d’acquisition de ces DPS.</w:t>
      </w:r>
    </w:p>
    <w:p w14:paraId="76C320F1" w14:textId="345D5CBC" w:rsidR="00C84415" w:rsidRPr="00912C2A" w:rsidRDefault="00C84415" w:rsidP="00912C2A">
      <w:pPr>
        <w:autoSpaceDE w:val="0"/>
        <w:autoSpaceDN w:val="0"/>
        <w:adjustRightInd w:val="0"/>
        <w:spacing w:line="276" w:lineRule="auto"/>
        <w:jc w:val="both"/>
        <w:rPr>
          <w:rFonts w:ascii="Arial" w:eastAsiaTheme="minorHAnsi" w:hAnsi="Arial" w:cs="Arial"/>
          <w:b/>
          <w:color w:val="000000"/>
          <w:sz w:val="20"/>
          <w:szCs w:val="20"/>
          <w:lang w:eastAsia="en-US"/>
        </w:rPr>
      </w:pPr>
    </w:p>
    <w:p w14:paraId="3E6D0B87" w14:textId="648EBD1B" w:rsidR="005A79C3" w:rsidRPr="00912C2A" w:rsidRDefault="00C84415" w:rsidP="00912C2A">
      <w:pPr>
        <w:autoSpaceDE w:val="0"/>
        <w:autoSpaceDN w:val="0"/>
        <w:adjustRightInd w:val="0"/>
        <w:spacing w:line="276" w:lineRule="auto"/>
        <w:jc w:val="both"/>
        <w:rPr>
          <w:rFonts w:ascii="Arial" w:eastAsiaTheme="minorHAnsi" w:hAnsi="Arial" w:cs="Arial"/>
          <w:bCs/>
          <w:sz w:val="20"/>
          <w:szCs w:val="20"/>
          <w:lang w:eastAsia="en-US"/>
        </w:rPr>
      </w:pPr>
      <w:r w:rsidRPr="00912C2A">
        <w:rPr>
          <w:rFonts w:ascii="Arial" w:eastAsiaTheme="minorHAnsi" w:hAnsi="Arial" w:cs="Arial"/>
          <w:bCs/>
          <w:color w:val="000000"/>
          <w:sz w:val="20"/>
          <w:szCs w:val="20"/>
          <w:lang w:eastAsia="en-US"/>
        </w:rPr>
        <w:t>Les investisseurs sont</w:t>
      </w:r>
      <w:r w:rsidR="005A79C3" w:rsidRPr="00912C2A">
        <w:rPr>
          <w:rFonts w:ascii="Arial" w:eastAsiaTheme="minorHAnsi" w:hAnsi="Arial" w:cs="Arial"/>
          <w:bCs/>
          <w:color w:val="000000"/>
          <w:sz w:val="20"/>
          <w:szCs w:val="20"/>
          <w:lang w:eastAsia="en-US"/>
        </w:rPr>
        <w:t xml:space="preserve"> également</w:t>
      </w:r>
      <w:r w:rsidRPr="00912C2A">
        <w:rPr>
          <w:rFonts w:ascii="Arial" w:eastAsiaTheme="minorHAnsi" w:hAnsi="Arial" w:cs="Arial"/>
          <w:bCs/>
          <w:color w:val="000000"/>
          <w:sz w:val="20"/>
          <w:szCs w:val="20"/>
          <w:lang w:eastAsia="en-US"/>
        </w:rPr>
        <w:t xml:space="preserve"> invités à prendre en considération les facteurs de risque relatifs à la Société et à son activité détaillés dans la section </w:t>
      </w:r>
      <w:r w:rsidR="0042586B" w:rsidRPr="00912C2A">
        <w:rPr>
          <w:rFonts w:ascii="Arial" w:eastAsiaTheme="minorHAnsi" w:hAnsi="Arial" w:cs="Arial"/>
          <w:bCs/>
          <w:color w:val="000000"/>
          <w:sz w:val="20"/>
          <w:szCs w:val="20"/>
          <w:lang w:eastAsia="en-US"/>
        </w:rPr>
        <w:t xml:space="preserve">3 </w:t>
      </w:r>
      <w:r w:rsidRPr="00912C2A">
        <w:rPr>
          <w:rFonts w:ascii="Arial" w:eastAsiaTheme="minorHAnsi" w:hAnsi="Arial" w:cs="Arial"/>
          <w:bCs/>
          <w:color w:val="000000"/>
          <w:sz w:val="20"/>
          <w:szCs w:val="20"/>
          <w:lang w:eastAsia="en-US"/>
        </w:rPr>
        <w:t xml:space="preserve">de son document </w:t>
      </w:r>
      <w:r w:rsidR="0042586B" w:rsidRPr="00912C2A">
        <w:rPr>
          <w:rFonts w:ascii="Arial" w:eastAsiaTheme="minorHAnsi" w:hAnsi="Arial" w:cs="Arial"/>
          <w:bCs/>
          <w:color w:val="000000"/>
          <w:sz w:val="20"/>
          <w:szCs w:val="20"/>
          <w:lang w:eastAsia="en-US"/>
        </w:rPr>
        <w:t>d’enregistrement universel</w:t>
      </w:r>
      <w:r w:rsidRPr="00912C2A">
        <w:rPr>
          <w:rFonts w:ascii="Arial" w:eastAsiaTheme="minorHAnsi" w:hAnsi="Arial" w:cs="Arial"/>
          <w:bCs/>
          <w:color w:val="000000"/>
          <w:sz w:val="20"/>
          <w:szCs w:val="20"/>
          <w:lang w:eastAsia="en-US"/>
        </w:rPr>
        <w:t xml:space="preserve"> </w:t>
      </w:r>
      <w:r w:rsidR="0042586B" w:rsidRPr="00912C2A">
        <w:rPr>
          <w:rFonts w:ascii="Arial" w:eastAsiaTheme="minorHAnsi" w:hAnsi="Arial" w:cs="Arial"/>
          <w:bCs/>
          <w:color w:val="000000"/>
          <w:sz w:val="20"/>
          <w:szCs w:val="20"/>
          <w:lang w:eastAsia="en-US"/>
        </w:rPr>
        <w:t xml:space="preserve">2019 </w:t>
      </w:r>
      <w:r w:rsidR="005A79C3" w:rsidRPr="00912C2A">
        <w:rPr>
          <w:rFonts w:ascii="Arial" w:eastAsiaTheme="minorHAnsi" w:hAnsi="Arial" w:cs="Arial"/>
          <w:bCs/>
          <w:color w:val="000000"/>
          <w:sz w:val="20"/>
          <w:szCs w:val="20"/>
          <w:lang w:eastAsia="en-US"/>
        </w:rPr>
        <w:t xml:space="preserve">enregistré auprès de l’AMF sous le numéro </w:t>
      </w:r>
      <w:bookmarkStart w:id="5" w:name="_Hlk42449442"/>
      <w:r w:rsidR="009A008F" w:rsidRPr="00912C2A">
        <w:rPr>
          <w:rFonts w:ascii="Arial" w:eastAsiaTheme="minorHAnsi" w:hAnsi="Arial" w:cs="Arial"/>
          <w:bCs/>
          <w:color w:val="000000"/>
          <w:sz w:val="20"/>
          <w:szCs w:val="20"/>
          <w:lang w:eastAsia="en-US"/>
        </w:rPr>
        <w:t xml:space="preserve">D.20-0350 </w:t>
      </w:r>
      <w:r w:rsidR="005A79C3" w:rsidRPr="00912C2A">
        <w:rPr>
          <w:rFonts w:ascii="Arial" w:eastAsiaTheme="minorHAnsi" w:hAnsi="Arial" w:cs="Arial"/>
          <w:bCs/>
          <w:color w:val="000000"/>
          <w:sz w:val="20"/>
          <w:szCs w:val="20"/>
          <w:lang w:eastAsia="en-US"/>
        </w:rPr>
        <w:t xml:space="preserve">le </w:t>
      </w:r>
      <w:r w:rsidR="0042586B" w:rsidRPr="00912C2A">
        <w:rPr>
          <w:rFonts w:ascii="Arial" w:eastAsiaTheme="minorHAnsi" w:hAnsi="Arial" w:cs="Arial"/>
          <w:bCs/>
          <w:color w:val="000000"/>
          <w:sz w:val="20"/>
          <w:szCs w:val="20"/>
          <w:lang w:eastAsia="en-US"/>
        </w:rPr>
        <w:t xml:space="preserve">24 </w:t>
      </w:r>
      <w:r w:rsidR="005A79C3" w:rsidRPr="00912C2A">
        <w:rPr>
          <w:rFonts w:ascii="Arial" w:eastAsiaTheme="minorHAnsi" w:hAnsi="Arial" w:cs="Arial"/>
          <w:bCs/>
          <w:color w:val="000000"/>
          <w:sz w:val="20"/>
          <w:szCs w:val="20"/>
          <w:lang w:eastAsia="en-US"/>
        </w:rPr>
        <w:t xml:space="preserve">avril </w:t>
      </w:r>
      <w:r w:rsidR="0042586B" w:rsidRPr="00912C2A">
        <w:rPr>
          <w:rFonts w:ascii="Arial" w:eastAsiaTheme="minorHAnsi" w:hAnsi="Arial" w:cs="Arial"/>
          <w:bCs/>
          <w:color w:val="000000"/>
          <w:sz w:val="20"/>
          <w:szCs w:val="20"/>
          <w:lang w:eastAsia="en-US"/>
        </w:rPr>
        <w:t>2020</w:t>
      </w:r>
      <w:bookmarkEnd w:id="5"/>
      <w:r w:rsidRPr="00912C2A">
        <w:rPr>
          <w:rFonts w:ascii="Arial" w:eastAsiaTheme="minorHAnsi" w:hAnsi="Arial" w:cs="Arial"/>
          <w:bCs/>
          <w:color w:val="000000"/>
          <w:sz w:val="20"/>
          <w:szCs w:val="20"/>
          <w:lang w:eastAsia="en-US"/>
        </w:rPr>
        <w:t>, disponible sans frais sur le site internet de la Société.</w:t>
      </w:r>
      <w:r w:rsidR="005A79C3" w:rsidRPr="00912C2A">
        <w:rPr>
          <w:rFonts w:ascii="Arial" w:eastAsiaTheme="minorHAnsi" w:hAnsi="Arial" w:cs="Arial"/>
          <w:bCs/>
          <w:color w:val="000000"/>
          <w:sz w:val="20"/>
          <w:szCs w:val="20"/>
          <w:lang w:eastAsia="en-US"/>
        </w:rPr>
        <w:t xml:space="preserve"> </w:t>
      </w:r>
      <w:r w:rsidR="006C521C" w:rsidRPr="00912C2A">
        <w:rPr>
          <w:rFonts w:ascii="Arial" w:eastAsiaTheme="minorHAnsi" w:hAnsi="Arial" w:cs="Arial"/>
          <w:bCs/>
          <w:color w:val="000000"/>
          <w:sz w:val="20"/>
          <w:szCs w:val="20"/>
          <w:lang w:eastAsia="en-US"/>
        </w:rPr>
        <w:t xml:space="preserve">Afin de prendre en considération les risques inhérents à la pandémie de Covid-19 sur les activités de Pixium Vision, la Société a fait le choix d’en évaluer l’impact sur chacun des risques identifiés. </w:t>
      </w:r>
      <w:r w:rsidR="005A79C3" w:rsidRPr="00912C2A">
        <w:rPr>
          <w:rFonts w:ascii="Arial" w:eastAsiaTheme="minorHAnsi" w:hAnsi="Arial" w:cs="Arial"/>
          <w:bCs/>
          <w:color w:val="000000"/>
          <w:sz w:val="20"/>
          <w:szCs w:val="20"/>
          <w:lang w:eastAsia="en-US"/>
        </w:rPr>
        <w:t xml:space="preserve">A la date des présentes, la Société </w:t>
      </w:r>
      <w:r w:rsidR="005A79C3" w:rsidRPr="00912C2A">
        <w:rPr>
          <w:rFonts w:ascii="Arial" w:eastAsiaTheme="minorHAnsi" w:hAnsi="Arial" w:cs="Arial"/>
          <w:bCs/>
          <w:sz w:val="20"/>
          <w:szCs w:val="20"/>
          <w:lang w:eastAsia="en-US"/>
        </w:rPr>
        <w:t>considère que les principaux risques n’ont pas subi d’évolution significative par rapport à ceux identifiés dans le document précité.</w:t>
      </w:r>
    </w:p>
    <w:p w14:paraId="2AA7ECD5" w14:textId="07357336" w:rsidR="00C84415" w:rsidRPr="00912C2A" w:rsidRDefault="00C84415" w:rsidP="00912C2A">
      <w:pPr>
        <w:autoSpaceDE w:val="0"/>
        <w:autoSpaceDN w:val="0"/>
        <w:adjustRightInd w:val="0"/>
        <w:spacing w:line="276" w:lineRule="auto"/>
        <w:jc w:val="both"/>
        <w:rPr>
          <w:rFonts w:ascii="Arial" w:eastAsiaTheme="minorHAnsi" w:hAnsi="Arial" w:cs="Arial"/>
          <w:b/>
          <w:color w:val="000000"/>
          <w:sz w:val="20"/>
          <w:szCs w:val="20"/>
          <w:lang w:eastAsia="en-US"/>
        </w:rPr>
      </w:pPr>
    </w:p>
    <w:p w14:paraId="5658371D" w14:textId="11A219F8" w:rsidR="00A30091" w:rsidRPr="00912C2A" w:rsidRDefault="00A30091" w:rsidP="00912C2A">
      <w:pPr>
        <w:pStyle w:val="Sansinterligne1"/>
        <w:spacing w:line="276" w:lineRule="auto"/>
        <w:jc w:val="both"/>
        <w:rPr>
          <w:rFonts w:ascii="Arial" w:hAnsi="Arial" w:cs="Arial"/>
          <w:iCs/>
          <w:color w:val="auto"/>
        </w:rPr>
      </w:pPr>
      <w:r w:rsidRPr="00912C2A">
        <w:rPr>
          <w:rFonts w:ascii="Arial" w:hAnsi="Arial" w:cs="Arial"/>
          <w:iCs/>
          <w:color w:val="auto"/>
        </w:rPr>
        <w:t>La Société dispose d’une visibilité financière d’au moins 12 mois à la date du présent communiqué, sans prendre en compte les produits attendus de la réalisation de la présente Augmentation de Capital.</w:t>
      </w:r>
    </w:p>
    <w:p w14:paraId="64DCD420" w14:textId="77777777" w:rsidR="00A30091" w:rsidRPr="00912C2A" w:rsidRDefault="00A30091" w:rsidP="00912C2A">
      <w:pPr>
        <w:spacing w:line="276" w:lineRule="auto"/>
        <w:rPr>
          <w:rFonts w:ascii="Arial" w:hAnsi="Arial" w:cs="Arial"/>
          <w:color w:val="1F497D"/>
          <w:sz w:val="20"/>
          <w:szCs w:val="20"/>
        </w:rPr>
      </w:pPr>
    </w:p>
    <w:p w14:paraId="1AFBD11A" w14:textId="77777777" w:rsidR="007D33DF" w:rsidRPr="00912C2A" w:rsidRDefault="007D33DF"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L’information faisant l’objet du communiqué permet de maintenir, en tous points significatifs et en tant que de besoin, l’égalité d’accès entre les différents actionnaires et investisseurs à l’information relative à la Société.</w:t>
      </w:r>
    </w:p>
    <w:p w14:paraId="28918B34" w14:textId="77777777" w:rsidR="00C84415" w:rsidRPr="00912C2A" w:rsidRDefault="00C84415" w:rsidP="00912C2A">
      <w:pPr>
        <w:autoSpaceDE w:val="0"/>
        <w:autoSpaceDN w:val="0"/>
        <w:adjustRightInd w:val="0"/>
        <w:spacing w:line="276" w:lineRule="auto"/>
        <w:jc w:val="both"/>
        <w:rPr>
          <w:rFonts w:ascii="Arial" w:eastAsiaTheme="minorHAnsi" w:hAnsi="Arial" w:cs="Arial"/>
          <w:b/>
          <w:color w:val="000000"/>
          <w:sz w:val="20"/>
          <w:szCs w:val="20"/>
          <w:lang w:val="fr-BE" w:eastAsia="en-US"/>
        </w:rPr>
      </w:pPr>
    </w:p>
    <w:p w14:paraId="6BA1D579" w14:textId="55883D66" w:rsidR="003A01C6" w:rsidRPr="00912C2A" w:rsidRDefault="003A01C6" w:rsidP="00912C2A">
      <w:pPr>
        <w:keepNext/>
        <w:autoSpaceDE w:val="0"/>
        <w:autoSpaceDN w:val="0"/>
        <w:adjustRightInd w:val="0"/>
        <w:spacing w:line="276" w:lineRule="auto"/>
        <w:jc w:val="both"/>
        <w:rPr>
          <w:rFonts w:ascii="Arial" w:eastAsiaTheme="minorHAnsi" w:hAnsi="Arial" w:cs="Arial"/>
          <w:b/>
          <w:color w:val="000000"/>
          <w:sz w:val="20"/>
          <w:szCs w:val="20"/>
          <w:lang w:val="fr-BE" w:eastAsia="en-US"/>
        </w:rPr>
      </w:pPr>
      <w:r w:rsidRPr="00912C2A">
        <w:rPr>
          <w:rFonts w:ascii="Arial" w:eastAsiaTheme="minorHAnsi" w:hAnsi="Arial" w:cs="Arial"/>
          <w:b/>
          <w:color w:val="000000"/>
          <w:sz w:val="20"/>
          <w:szCs w:val="20"/>
          <w:lang w:val="fr-BE" w:eastAsia="en-US"/>
        </w:rPr>
        <w:lastRenderedPageBreak/>
        <w:t xml:space="preserve">PRINCIPALES MODALITÉS DE L’AUGMENTATION DE CAPITAL AVEC MAINTIEN DU DPS </w:t>
      </w:r>
    </w:p>
    <w:p w14:paraId="3A876111" w14:textId="77777777" w:rsidR="003A01C6" w:rsidRPr="00912C2A" w:rsidRDefault="003A01C6" w:rsidP="00912C2A">
      <w:pPr>
        <w:keepNext/>
        <w:autoSpaceDE w:val="0"/>
        <w:autoSpaceDN w:val="0"/>
        <w:adjustRightInd w:val="0"/>
        <w:spacing w:line="276" w:lineRule="auto"/>
        <w:jc w:val="both"/>
        <w:rPr>
          <w:rFonts w:ascii="Arial" w:eastAsiaTheme="minorHAnsi" w:hAnsi="Arial" w:cs="Arial"/>
          <w:b/>
          <w:color w:val="000000"/>
          <w:sz w:val="20"/>
          <w:szCs w:val="20"/>
          <w:lang w:val="fr-BE" w:eastAsia="en-US"/>
        </w:rPr>
      </w:pPr>
    </w:p>
    <w:p w14:paraId="206F11C3" w14:textId="70582E8E" w:rsidR="007D33DF" w:rsidRPr="00912C2A" w:rsidRDefault="009672B1" w:rsidP="00912C2A">
      <w:pPr>
        <w:keepNext/>
        <w:autoSpaceDE w:val="0"/>
        <w:autoSpaceDN w:val="0"/>
        <w:adjustRightInd w:val="0"/>
        <w:spacing w:line="276" w:lineRule="auto"/>
        <w:jc w:val="both"/>
        <w:rPr>
          <w:rFonts w:ascii="Arial" w:eastAsiaTheme="minorHAnsi" w:hAnsi="Arial" w:cs="Arial"/>
          <w:b/>
          <w:color w:val="000000"/>
          <w:sz w:val="20"/>
          <w:szCs w:val="20"/>
          <w:lang w:val="fr-BE" w:eastAsia="en-US"/>
        </w:rPr>
      </w:pPr>
      <w:r w:rsidRPr="00912C2A">
        <w:rPr>
          <w:rFonts w:ascii="Arial" w:eastAsiaTheme="minorHAnsi" w:hAnsi="Arial" w:cs="Arial"/>
          <w:b/>
          <w:i/>
          <w:color w:val="000000"/>
          <w:sz w:val="20"/>
          <w:szCs w:val="20"/>
          <w:lang w:val="fr-BE" w:eastAsia="en-US"/>
        </w:rPr>
        <w:t>Nature de l’opération</w:t>
      </w:r>
    </w:p>
    <w:p w14:paraId="76A3A868" w14:textId="28546459" w:rsidR="003A01C6" w:rsidRPr="00912C2A" w:rsidRDefault="003A01C6" w:rsidP="00912C2A">
      <w:pPr>
        <w:keepNext/>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val="fr-BE" w:eastAsia="en-US"/>
        </w:rPr>
        <w:t xml:space="preserve">Pixium Vision lance une augmentation de capital de </w:t>
      </w:r>
      <w:r w:rsidR="007513EA" w:rsidRPr="00912C2A">
        <w:rPr>
          <w:rFonts w:ascii="Arial" w:eastAsiaTheme="minorHAnsi" w:hAnsi="Arial" w:cs="Arial"/>
          <w:color w:val="000000"/>
          <w:sz w:val="20"/>
          <w:szCs w:val="20"/>
          <w:lang w:eastAsia="en-US"/>
        </w:rPr>
        <w:t>7</w:t>
      </w:r>
      <w:r w:rsidR="000C05CD" w:rsidRPr="00912C2A">
        <w:rPr>
          <w:rFonts w:ascii="Arial" w:eastAsiaTheme="minorHAnsi" w:hAnsi="Arial" w:cs="Arial"/>
          <w:color w:val="000000"/>
          <w:sz w:val="20"/>
          <w:szCs w:val="20"/>
          <w:lang w:eastAsia="en-US"/>
        </w:rPr>
        <w:t>,8</w:t>
      </w:r>
      <w:r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val="fr-BE" w:eastAsia="en-US"/>
        </w:rPr>
        <w:t xml:space="preserve">M€ </w:t>
      </w:r>
      <w:r w:rsidR="00BD7DC1" w:rsidRPr="00912C2A">
        <w:rPr>
          <w:rFonts w:ascii="Arial" w:eastAsiaTheme="minorHAnsi" w:hAnsi="Arial" w:cs="Arial"/>
          <w:color w:val="000000"/>
          <w:sz w:val="20"/>
          <w:szCs w:val="20"/>
          <w:lang w:val="fr-BE" w:eastAsia="en-US"/>
        </w:rPr>
        <w:t xml:space="preserve">maximum </w:t>
      </w:r>
      <w:r w:rsidRPr="00912C2A">
        <w:rPr>
          <w:rFonts w:ascii="Arial" w:eastAsiaTheme="minorHAnsi" w:hAnsi="Arial" w:cs="Arial"/>
          <w:color w:val="000000"/>
          <w:sz w:val="20"/>
          <w:szCs w:val="20"/>
          <w:lang w:val="fr-BE" w:eastAsia="en-US"/>
        </w:rPr>
        <w:t>avec maintien du droit préférentiel de souscription (DPS) des actionnaires</w:t>
      </w:r>
      <w:r w:rsidRPr="00912C2A">
        <w:rPr>
          <w:rFonts w:ascii="Arial" w:eastAsiaTheme="minorHAnsi" w:hAnsi="Arial" w:cs="Arial"/>
          <w:color w:val="000000"/>
          <w:sz w:val="20"/>
          <w:szCs w:val="20"/>
          <w:lang w:eastAsia="en-US"/>
        </w:rPr>
        <w:t xml:space="preserve">, à raison de </w:t>
      </w:r>
      <w:r w:rsidR="000C05CD" w:rsidRPr="00912C2A">
        <w:rPr>
          <w:rFonts w:ascii="Arial" w:eastAsiaTheme="minorHAnsi" w:hAnsi="Arial" w:cs="Arial"/>
          <w:color w:val="000000"/>
          <w:sz w:val="20"/>
          <w:szCs w:val="20"/>
          <w:lang w:eastAsia="en-US"/>
        </w:rPr>
        <w:t>15</w:t>
      </w:r>
      <w:r w:rsidRPr="00912C2A">
        <w:rPr>
          <w:rFonts w:ascii="Arial" w:eastAsiaTheme="minorHAnsi" w:hAnsi="Arial" w:cs="Arial"/>
          <w:color w:val="000000"/>
          <w:sz w:val="20"/>
          <w:szCs w:val="20"/>
          <w:lang w:eastAsia="en-US"/>
        </w:rPr>
        <w:t xml:space="preserve"> Actions Nouvelles pour </w:t>
      </w:r>
      <w:r w:rsidR="000C05CD" w:rsidRPr="00912C2A">
        <w:rPr>
          <w:rFonts w:ascii="Arial" w:eastAsiaTheme="minorHAnsi" w:hAnsi="Arial" w:cs="Arial"/>
          <w:color w:val="000000"/>
          <w:sz w:val="20"/>
          <w:szCs w:val="20"/>
          <w:lang w:eastAsia="en-US"/>
        </w:rPr>
        <w:t>26</w:t>
      </w:r>
      <w:r w:rsidRPr="00912C2A">
        <w:rPr>
          <w:rFonts w:ascii="Arial" w:eastAsiaTheme="minorHAnsi" w:hAnsi="Arial" w:cs="Arial"/>
          <w:color w:val="000000"/>
          <w:sz w:val="20"/>
          <w:szCs w:val="20"/>
          <w:lang w:eastAsia="en-US"/>
        </w:rPr>
        <w:t xml:space="preserve"> actions existantes d’une valeur nominale de 0,06 </w:t>
      </w:r>
      <w:r w:rsidR="00E61CA0"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eastAsia="en-US"/>
        </w:rPr>
        <w:t xml:space="preserve">chacune. Chaque actionnaire recevra un </w:t>
      </w:r>
      <w:r w:rsidR="00C0273F" w:rsidRPr="00912C2A">
        <w:rPr>
          <w:rFonts w:ascii="Arial" w:eastAsiaTheme="minorHAnsi" w:hAnsi="Arial" w:cs="Arial"/>
          <w:color w:val="000000"/>
          <w:sz w:val="20"/>
          <w:szCs w:val="20"/>
          <w:lang w:eastAsia="en-US"/>
        </w:rPr>
        <w:t>DPS</w:t>
      </w:r>
      <w:r w:rsidRPr="00912C2A">
        <w:rPr>
          <w:rFonts w:ascii="Arial" w:eastAsiaTheme="minorHAnsi" w:hAnsi="Arial" w:cs="Arial"/>
          <w:color w:val="000000"/>
          <w:sz w:val="20"/>
          <w:szCs w:val="20"/>
          <w:lang w:eastAsia="en-US"/>
        </w:rPr>
        <w:t xml:space="preserve"> par action enregistrée comptablement sur son compte-titres à l’issue de la journée comptable du </w:t>
      </w:r>
      <w:r w:rsidR="007513EA" w:rsidRPr="00912C2A">
        <w:rPr>
          <w:rFonts w:ascii="Arial" w:eastAsiaTheme="minorHAnsi" w:hAnsi="Arial" w:cs="Arial"/>
          <w:color w:val="000000"/>
          <w:sz w:val="20"/>
          <w:szCs w:val="20"/>
          <w:lang w:eastAsia="en-US"/>
        </w:rPr>
        <w:t>1</w:t>
      </w:r>
      <w:r w:rsidR="00643C2E" w:rsidRPr="00912C2A">
        <w:rPr>
          <w:rFonts w:ascii="Arial" w:eastAsiaTheme="minorHAnsi" w:hAnsi="Arial" w:cs="Arial"/>
          <w:color w:val="000000"/>
          <w:sz w:val="20"/>
          <w:szCs w:val="20"/>
          <w:lang w:eastAsia="en-US"/>
        </w:rPr>
        <w:t>5</w:t>
      </w:r>
      <w:r w:rsidR="007513EA" w:rsidRPr="00912C2A">
        <w:rPr>
          <w:rFonts w:ascii="Arial" w:eastAsiaTheme="minorHAnsi" w:hAnsi="Arial" w:cs="Arial"/>
          <w:color w:val="000000"/>
          <w:sz w:val="20"/>
          <w:szCs w:val="20"/>
          <w:lang w:eastAsia="en-US"/>
        </w:rPr>
        <w:t xml:space="preserve"> juin</w:t>
      </w:r>
      <w:r w:rsidRPr="00912C2A">
        <w:rPr>
          <w:rFonts w:ascii="Arial" w:eastAsiaTheme="minorHAnsi" w:hAnsi="Arial" w:cs="Arial"/>
          <w:color w:val="000000"/>
          <w:sz w:val="20"/>
          <w:szCs w:val="20"/>
          <w:lang w:eastAsia="en-US"/>
        </w:rPr>
        <w:t xml:space="preserve"> 20</w:t>
      </w:r>
      <w:r w:rsidR="00D62890" w:rsidRPr="00912C2A">
        <w:rPr>
          <w:rFonts w:ascii="Arial" w:eastAsiaTheme="minorHAnsi" w:hAnsi="Arial" w:cs="Arial"/>
          <w:color w:val="000000"/>
          <w:sz w:val="20"/>
          <w:szCs w:val="20"/>
          <w:lang w:eastAsia="en-US"/>
        </w:rPr>
        <w:t>20</w:t>
      </w:r>
      <w:r w:rsidRPr="00912C2A">
        <w:rPr>
          <w:rFonts w:ascii="Arial" w:eastAsiaTheme="minorHAnsi" w:hAnsi="Arial" w:cs="Arial"/>
          <w:color w:val="000000"/>
          <w:sz w:val="20"/>
          <w:szCs w:val="20"/>
          <w:lang w:eastAsia="en-US"/>
        </w:rPr>
        <w:t>, selon le calendrier indicatif figurant ci-après.</w:t>
      </w:r>
    </w:p>
    <w:p w14:paraId="21EE4F30" w14:textId="4E60A3C0" w:rsidR="00DF00FB" w:rsidRPr="00912C2A" w:rsidRDefault="00DF00FB"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6C76E93E" w14:textId="5FEE4B38" w:rsidR="00DF00FB" w:rsidRPr="00912C2A" w:rsidRDefault="00DF00FB" w:rsidP="00912C2A">
      <w:pPr>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 xml:space="preserve">La Société met à disposition des investisseurs </w:t>
      </w:r>
      <w:r w:rsidR="007E1339" w:rsidRPr="00912C2A">
        <w:rPr>
          <w:rFonts w:ascii="Arial" w:eastAsiaTheme="minorHAnsi" w:hAnsi="Arial" w:cs="Arial"/>
          <w:color w:val="000000"/>
          <w:sz w:val="20"/>
          <w:szCs w:val="20"/>
          <w:lang w:eastAsia="en-US"/>
        </w:rPr>
        <w:t>les modalités détaillées de souscription</w:t>
      </w:r>
      <w:r w:rsidRPr="00912C2A">
        <w:rPr>
          <w:rFonts w:ascii="Arial" w:eastAsiaTheme="minorHAnsi" w:hAnsi="Arial" w:cs="Arial"/>
          <w:color w:val="000000"/>
          <w:sz w:val="20"/>
          <w:szCs w:val="20"/>
          <w:lang w:eastAsia="en-US"/>
        </w:rPr>
        <w:t xml:space="preserve"> à l’Augmentation de Capital, disponible</w:t>
      </w:r>
      <w:r w:rsidR="007E1339" w:rsidRPr="00912C2A">
        <w:rPr>
          <w:rFonts w:ascii="Arial" w:eastAsiaTheme="minorHAnsi" w:hAnsi="Arial" w:cs="Arial"/>
          <w:color w:val="000000"/>
          <w:sz w:val="20"/>
          <w:szCs w:val="20"/>
          <w:lang w:eastAsia="en-US"/>
        </w:rPr>
        <w:t>s</w:t>
      </w:r>
      <w:r w:rsidRPr="00912C2A">
        <w:rPr>
          <w:rFonts w:ascii="Arial" w:eastAsiaTheme="minorHAnsi" w:hAnsi="Arial" w:cs="Arial"/>
          <w:color w:val="000000"/>
          <w:sz w:val="20"/>
          <w:szCs w:val="20"/>
          <w:lang w:eastAsia="en-US"/>
        </w:rPr>
        <w:t xml:space="preserve"> sur le site internet de la société </w:t>
      </w:r>
      <w:hyperlink r:id="rId12" w:history="1">
        <w:r w:rsidR="00B64913" w:rsidRPr="00912C2A">
          <w:rPr>
            <w:rStyle w:val="Lienhypertexte"/>
            <w:rFonts w:ascii="Arial" w:eastAsiaTheme="minorHAnsi" w:hAnsi="Arial" w:cs="Arial"/>
            <w:sz w:val="20"/>
            <w:szCs w:val="20"/>
            <w:lang w:eastAsia="en-US"/>
          </w:rPr>
          <w:t>www.pixium-vision.com</w:t>
        </w:r>
      </w:hyperlink>
      <w:r w:rsidRPr="00912C2A">
        <w:rPr>
          <w:rFonts w:ascii="Arial" w:eastAsiaTheme="minorHAnsi" w:hAnsi="Arial" w:cs="Arial"/>
          <w:color w:val="000000"/>
          <w:sz w:val="20"/>
          <w:szCs w:val="20"/>
          <w:lang w:eastAsia="en-US"/>
        </w:rPr>
        <w:t>.</w:t>
      </w:r>
    </w:p>
    <w:p w14:paraId="7F8098CF"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rPr>
      </w:pPr>
    </w:p>
    <w:p w14:paraId="7B3AFE7D" w14:textId="634A2EB5" w:rsidR="004C1630" w:rsidRPr="00912C2A" w:rsidRDefault="004C1630" w:rsidP="00912C2A">
      <w:pPr>
        <w:keepNext/>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 xml:space="preserve">Montant </w:t>
      </w:r>
      <w:r w:rsidR="009672B1" w:rsidRPr="00912C2A">
        <w:rPr>
          <w:rFonts w:ascii="Arial" w:eastAsiaTheme="minorHAnsi" w:hAnsi="Arial" w:cs="Arial"/>
          <w:b/>
          <w:i/>
          <w:color w:val="000000"/>
          <w:sz w:val="20"/>
          <w:szCs w:val="20"/>
          <w:lang w:val="fr-BE" w:eastAsia="en-US"/>
        </w:rPr>
        <w:t xml:space="preserve">maximum </w:t>
      </w:r>
      <w:r w:rsidRPr="00912C2A">
        <w:rPr>
          <w:rFonts w:ascii="Arial" w:eastAsiaTheme="minorHAnsi" w:hAnsi="Arial" w:cs="Arial"/>
          <w:b/>
          <w:i/>
          <w:color w:val="000000"/>
          <w:sz w:val="20"/>
          <w:szCs w:val="20"/>
          <w:lang w:val="fr-BE" w:eastAsia="en-US"/>
        </w:rPr>
        <w:t>brut de l’opération</w:t>
      </w:r>
      <w:r w:rsidR="005A79C3" w:rsidRPr="00912C2A">
        <w:rPr>
          <w:rFonts w:ascii="Arial" w:eastAsiaTheme="minorHAnsi" w:hAnsi="Arial" w:cs="Arial"/>
          <w:b/>
          <w:i/>
          <w:color w:val="000000"/>
          <w:sz w:val="20"/>
          <w:szCs w:val="20"/>
          <w:lang w:val="fr-BE" w:eastAsia="en-US"/>
        </w:rPr>
        <w:t xml:space="preserve"> et nombre maximum d’actions offertes</w:t>
      </w:r>
    </w:p>
    <w:p w14:paraId="0CEF51EB" w14:textId="7B0C0B62" w:rsidR="004C1630" w:rsidRPr="00912C2A" w:rsidRDefault="005A79C3" w:rsidP="00912C2A">
      <w:pPr>
        <w:keepNext/>
        <w:autoSpaceDE w:val="0"/>
        <w:autoSpaceDN w:val="0"/>
        <w:adjustRightInd w:val="0"/>
        <w:spacing w:line="276" w:lineRule="auto"/>
        <w:jc w:val="both"/>
        <w:rPr>
          <w:rFonts w:ascii="Arial" w:eastAsiaTheme="minorHAnsi" w:hAnsi="Arial" w:cs="Arial"/>
          <w:sz w:val="20"/>
          <w:szCs w:val="20"/>
          <w:lang w:val="fr-BE" w:eastAsia="en-US"/>
        </w:rPr>
      </w:pPr>
      <w:r w:rsidRPr="00912C2A">
        <w:rPr>
          <w:rFonts w:ascii="Arial" w:eastAsiaTheme="minorHAnsi" w:hAnsi="Arial" w:cs="Arial"/>
          <w:sz w:val="20"/>
          <w:szCs w:val="20"/>
          <w:lang w:val="fr-BE" w:eastAsia="en-US"/>
        </w:rPr>
        <w:t xml:space="preserve">L’Augmentation de Capital entraînera l’émission d’un maximum de </w:t>
      </w:r>
      <w:r w:rsidR="000C05CD" w:rsidRPr="00912C2A">
        <w:rPr>
          <w:rFonts w:ascii="Arial" w:eastAsiaTheme="minorHAnsi" w:hAnsi="Arial" w:cs="Arial"/>
          <w:sz w:val="20"/>
          <w:szCs w:val="20"/>
          <w:lang w:val="fr-BE" w:eastAsia="en-US"/>
        </w:rPr>
        <w:t>15.620.415</w:t>
      </w:r>
      <w:r w:rsidRPr="00912C2A">
        <w:rPr>
          <w:rFonts w:ascii="Arial" w:eastAsiaTheme="minorHAnsi" w:hAnsi="Arial" w:cs="Arial"/>
          <w:sz w:val="20"/>
          <w:szCs w:val="20"/>
          <w:lang w:val="fr-BE" w:eastAsia="en-US"/>
        </w:rPr>
        <w:t xml:space="preserve"> </w:t>
      </w:r>
      <w:r w:rsidR="002104EF" w:rsidRPr="00912C2A">
        <w:rPr>
          <w:rFonts w:ascii="Arial" w:eastAsiaTheme="minorHAnsi" w:hAnsi="Arial" w:cs="Arial"/>
          <w:sz w:val="20"/>
          <w:szCs w:val="20"/>
          <w:lang w:val="fr-BE" w:eastAsia="en-US"/>
        </w:rPr>
        <w:t xml:space="preserve">Actions Nouvelles </w:t>
      </w:r>
      <w:r w:rsidRPr="00912C2A">
        <w:rPr>
          <w:rFonts w:ascii="Arial" w:eastAsiaTheme="minorHAnsi" w:hAnsi="Arial" w:cs="Arial"/>
          <w:sz w:val="20"/>
          <w:szCs w:val="20"/>
          <w:lang w:val="fr-BE" w:eastAsia="en-US"/>
        </w:rPr>
        <w:t xml:space="preserve">au prix de </w:t>
      </w:r>
      <w:r w:rsidR="000C05CD" w:rsidRPr="00912C2A">
        <w:rPr>
          <w:rFonts w:ascii="Arial" w:eastAsiaTheme="minorHAnsi" w:hAnsi="Arial" w:cs="Arial"/>
          <w:sz w:val="20"/>
          <w:szCs w:val="20"/>
          <w:lang w:val="fr-BE" w:eastAsia="en-US"/>
        </w:rPr>
        <w:t>0,50</w:t>
      </w:r>
      <w:r w:rsidRPr="00912C2A">
        <w:rPr>
          <w:rFonts w:ascii="Arial" w:eastAsiaTheme="minorHAnsi" w:hAnsi="Arial" w:cs="Arial"/>
          <w:sz w:val="20"/>
          <w:szCs w:val="20"/>
          <w:lang w:val="fr-BE" w:eastAsia="en-US"/>
        </w:rPr>
        <w:t xml:space="preserve"> </w:t>
      </w:r>
      <w:r w:rsidR="00921902" w:rsidRPr="00912C2A">
        <w:rPr>
          <w:rFonts w:ascii="Arial" w:eastAsiaTheme="minorHAnsi" w:hAnsi="Arial" w:cs="Arial"/>
          <w:sz w:val="20"/>
          <w:szCs w:val="20"/>
          <w:lang w:val="fr-BE" w:eastAsia="en-US"/>
        </w:rPr>
        <w:t xml:space="preserve">€ </w:t>
      </w:r>
      <w:r w:rsidRPr="00912C2A">
        <w:rPr>
          <w:rFonts w:ascii="Arial" w:eastAsiaTheme="minorHAnsi" w:hAnsi="Arial" w:cs="Arial"/>
          <w:sz w:val="20"/>
          <w:szCs w:val="20"/>
          <w:lang w:val="fr-BE" w:eastAsia="en-US"/>
        </w:rPr>
        <w:t xml:space="preserve">par action, dont 0,06 </w:t>
      </w:r>
      <w:r w:rsidR="00E61CA0" w:rsidRPr="00912C2A">
        <w:rPr>
          <w:rFonts w:ascii="Arial" w:eastAsiaTheme="minorHAnsi" w:hAnsi="Arial" w:cs="Arial"/>
          <w:sz w:val="20"/>
          <w:szCs w:val="20"/>
          <w:lang w:val="fr-BE" w:eastAsia="en-US"/>
        </w:rPr>
        <w:t xml:space="preserve">€ </w:t>
      </w:r>
      <w:r w:rsidRPr="00912C2A">
        <w:rPr>
          <w:rFonts w:ascii="Arial" w:eastAsiaTheme="minorHAnsi" w:hAnsi="Arial" w:cs="Arial"/>
          <w:sz w:val="20"/>
          <w:szCs w:val="20"/>
          <w:lang w:val="fr-BE" w:eastAsia="en-US"/>
        </w:rPr>
        <w:t xml:space="preserve">de valeur nominale et </w:t>
      </w:r>
      <w:r w:rsidR="000C05CD" w:rsidRPr="00912C2A">
        <w:rPr>
          <w:rFonts w:ascii="Arial" w:hAnsi="Arial" w:cs="Arial"/>
          <w:sz w:val="20"/>
          <w:szCs w:val="20"/>
        </w:rPr>
        <w:t>0,44</w:t>
      </w:r>
      <w:r w:rsidRPr="00912C2A">
        <w:rPr>
          <w:rFonts w:ascii="Arial" w:eastAsiaTheme="minorHAnsi" w:hAnsi="Arial" w:cs="Arial"/>
          <w:sz w:val="20"/>
          <w:szCs w:val="20"/>
          <w:lang w:val="fr-BE" w:eastAsia="en-US"/>
        </w:rPr>
        <w:t xml:space="preserve"> </w:t>
      </w:r>
      <w:r w:rsidR="00E61CA0" w:rsidRPr="00912C2A">
        <w:rPr>
          <w:rFonts w:ascii="Arial" w:eastAsiaTheme="minorHAnsi" w:hAnsi="Arial" w:cs="Arial"/>
          <w:sz w:val="20"/>
          <w:szCs w:val="20"/>
          <w:lang w:val="fr-BE" w:eastAsia="en-US"/>
        </w:rPr>
        <w:t xml:space="preserve">€ </w:t>
      </w:r>
      <w:r w:rsidRPr="00912C2A">
        <w:rPr>
          <w:rFonts w:ascii="Arial" w:eastAsiaTheme="minorHAnsi" w:hAnsi="Arial" w:cs="Arial"/>
          <w:sz w:val="20"/>
          <w:szCs w:val="20"/>
          <w:lang w:val="fr-BE" w:eastAsia="en-US"/>
        </w:rPr>
        <w:t xml:space="preserve">de prime d’émission, soit un produit maximum brut de </w:t>
      </w:r>
      <w:r w:rsidR="000C05CD" w:rsidRPr="00912C2A">
        <w:rPr>
          <w:rFonts w:ascii="Arial" w:eastAsiaTheme="minorHAnsi" w:hAnsi="Arial" w:cs="Arial"/>
          <w:sz w:val="20"/>
          <w:szCs w:val="20"/>
          <w:lang w:val="fr-BE" w:eastAsia="en-US"/>
        </w:rPr>
        <w:t>7.810.207,50</w:t>
      </w:r>
      <w:r w:rsidRPr="00912C2A">
        <w:rPr>
          <w:rFonts w:ascii="Arial" w:eastAsiaTheme="minorHAnsi" w:hAnsi="Arial" w:cs="Arial"/>
          <w:sz w:val="20"/>
          <w:szCs w:val="20"/>
          <w:lang w:val="fr-BE" w:eastAsia="en-US"/>
        </w:rPr>
        <w:t xml:space="preserve"> </w:t>
      </w:r>
      <w:r w:rsidR="00E61CA0" w:rsidRPr="00912C2A">
        <w:rPr>
          <w:rFonts w:ascii="Arial" w:eastAsiaTheme="minorHAnsi" w:hAnsi="Arial" w:cs="Arial"/>
          <w:sz w:val="20"/>
          <w:szCs w:val="20"/>
          <w:lang w:val="fr-BE" w:eastAsia="en-US"/>
        </w:rPr>
        <w:t xml:space="preserve">€ </w:t>
      </w:r>
      <w:r w:rsidR="002104EF" w:rsidRPr="00912C2A">
        <w:rPr>
          <w:rFonts w:ascii="Arial" w:eastAsiaTheme="minorHAnsi" w:hAnsi="Arial" w:cs="Arial"/>
          <w:sz w:val="20"/>
          <w:szCs w:val="20"/>
          <w:lang w:val="fr-BE" w:eastAsia="en-US"/>
        </w:rPr>
        <w:t>(prime d’émission incluse)</w:t>
      </w:r>
      <w:r w:rsidRPr="00912C2A">
        <w:rPr>
          <w:rFonts w:ascii="Arial" w:eastAsiaTheme="minorHAnsi" w:hAnsi="Arial" w:cs="Arial"/>
          <w:sz w:val="20"/>
          <w:szCs w:val="20"/>
          <w:lang w:val="fr-BE" w:eastAsia="en-US"/>
        </w:rPr>
        <w:t>.</w:t>
      </w:r>
    </w:p>
    <w:p w14:paraId="239D675C" w14:textId="77777777" w:rsidR="00E61CA0" w:rsidRPr="00912C2A" w:rsidRDefault="00E61CA0" w:rsidP="00912C2A">
      <w:pPr>
        <w:autoSpaceDE w:val="0"/>
        <w:autoSpaceDN w:val="0"/>
        <w:adjustRightInd w:val="0"/>
        <w:spacing w:line="276" w:lineRule="auto"/>
        <w:jc w:val="both"/>
        <w:rPr>
          <w:rFonts w:ascii="Arial" w:eastAsiaTheme="minorHAnsi" w:hAnsi="Arial" w:cs="Arial"/>
          <w:sz w:val="20"/>
          <w:szCs w:val="20"/>
          <w:lang w:val="fr-BE" w:eastAsia="en-US"/>
        </w:rPr>
      </w:pPr>
    </w:p>
    <w:p w14:paraId="66FDE434" w14:textId="77777777" w:rsidR="004C1630" w:rsidRPr="00912C2A" w:rsidRDefault="004C1630"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Prix de souscription des Actions Nouvelles</w:t>
      </w:r>
    </w:p>
    <w:p w14:paraId="44814B14" w14:textId="0F849B4D" w:rsidR="004C1630" w:rsidRPr="00912C2A" w:rsidRDefault="00306487" w:rsidP="00912C2A">
      <w:pPr>
        <w:autoSpaceDE w:val="0"/>
        <w:autoSpaceDN w:val="0"/>
        <w:adjustRightInd w:val="0"/>
        <w:spacing w:line="276" w:lineRule="auto"/>
        <w:jc w:val="both"/>
        <w:rPr>
          <w:rFonts w:ascii="Arial" w:hAnsi="Arial" w:cs="Arial"/>
          <w:sz w:val="20"/>
          <w:szCs w:val="20"/>
        </w:rPr>
      </w:pPr>
      <w:r w:rsidRPr="00912C2A">
        <w:rPr>
          <w:rFonts w:ascii="Arial" w:eastAsiaTheme="minorHAnsi" w:hAnsi="Arial" w:cs="Arial"/>
          <w:sz w:val="20"/>
          <w:szCs w:val="20"/>
          <w:lang w:eastAsia="en-US"/>
        </w:rPr>
        <w:t>Le prix de souscription des Actions Nouvelles de</w:t>
      </w:r>
      <w:r w:rsidRPr="00912C2A">
        <w:rPr>
          <w:rFonts w:ascii="Arial" w:hAnsi="Arial" w:cs="Arial"/>
          <w:sz w:val="20"/>
          <w:szCs w:val="20"/>
        </w:rPr>
        <w:t xml:space="preserve"> </w:t>
      </w:r>
      <w:r w:rsidR="000C05CD" w:rsidRPr="00912C2A">
        <w:rPr>
          <w:rFonts w:ascii="Arial" w:hAnsi="Arial" w:cs="Arial"/>
          <w:sz w:val="20"/>
          <w:szCs w:val="20"/>
        </w:rPr>
        <w:t>0,50</w:t>
      </w:r>
      <w:r w:rsidRPr="00912C2A">
        <w:rPr>
          <w:rFonts w:ascii="Arial" w:eastAsiaTheme="minorHAnsi" w:hAnsi="Arial" w:cs="Arial"/>
          <w:sz w:val="20"/>
          <w:szCs w:val="20"/>
          <w:lang w:val="fr-BE" w:eastAsia="en-US"/>
        </w:rPr>
        <w:t xml:space="preserve"> </w:t>
      </w:r>
      <w:r w:rsidR="00921902" w:rsidRPr="00912C2A">
        <w:rPr>
          <w:rFonts w:ascii="Arial" w:eastAsiaTheme="minorHAnsi" w:hAnsi="Arial" w:cs="Arial"/>
          <w:sz w:val="20"/>
          <w:szCs w:val="20"/>
          <w:lang w:val="fr-BE" w:eastAsia="en-US"/>
        </w:rPr>
        <w:t xml:space="preserve">€ </w:t>
      </w:r>
      <w:r w:rsidRPr="00912C2A">
        <w:rPr>
          <w:rFonts w:ascii="Arial" w:eastAsiaTheme="minorHAnsi" w:hAnsi="Arial" w:cs="Arial"/>
          <w:sz w:val="20"/>
          <w:szCs w:val="20"/>
          <w:lang w:val="fr-BE" w:eastAsia="en-US"/>
        </w:rPr>
        <w:t>par action</w:t>
      </w:r>
      <w:r w:rsidRPr="00912C2A">
        <w:rPr>
          <w:rFonts w:ascii="Arial" w:eastAsiaTheme="minorHAnsi" w:hAnsi="Arial" w:cs="Arial"/>
          <w:sz w:val="20"/>
          <w:szCs w:val="20"/>
          <w:lang w:eastAsia="en-US"/>
        </w:rPr>
        <w:t xml:space="preserve"> représente une décote de </w:t>
      </w:r>
      <w:r w:rsidR="00885966" w:rsidRPr="00912C2A">
        <w:rPr>
          <w:rFonts w:ascii="Arial" w:eastAsiaTheme="minorHAnsi" w:hAnsi="Arial" w:cs="Arial"/>
          <w:sz w:val="20"/>
          <w:szCs w:val="20"/>
          <w:lang w:eastAsia="en-US"/>
        </w:rPr>
        <w:t>32,2</w:t>
      </w:r>
      <w:r w:rsidRPr="00912C2A">
        <w:rPr>
          <w:rFonts w:ascii="Arial" w:eastAsiaTheme="minorHAnsi" w:hAnsi="Arial" w:cs="Arial"/>
          <w:sz w:val="20"/>
          <w:szCs w:val="20"/>
          <w:lang w:eastAsia="en-US"/>
        </w:rPr>
        <w:t xml:space="preserve">% par rapport au cours de clôture de l’action Pixium Vision </w:t>
      </w:r>
      <w:r w:rsidR="002104EF" w:rsidRPr="00912C2A">
        <w:rPr>
          <w:rFonts w:ascii="Arial" w:eastAsiaTheme="minorHAnsi" w:hAnsi="Arial" w:cs="Arial"/>
          <w:sz w:val="20"/>
          <w:szCs w:val="20"/>
          <w:lang w:eastAsia="en-US"/>
        </w:rPr>
        <w:t xml:space="preserve">au </w:t>
      </w:r>
      <w:r w:rsidR="003046C5" w:rsidRPr="00912C2A">
        <w:rPr>
          <w:rFonts w:ascii="Arial" w:eastAsiaTheme="minorHAnsi" w:hAnsi="Arial" w:cs="Arial"/>
          <w:sz w:val="20"/>
          <w:szCs w:val="20"/>
          <w:lang w:eastAsia="en-US"/>
        </w:rPr>
        <w:t>11 juin</w:t>
      </w:r>
      <w:r w:rsidR="006840F5" w:rsidRPr="00912C2A">
        <w:rPr>
          <w:rFonts w:ascii="Arial" w:eastAsiaTheme="minorHAnsi" w:hAnsi="Arial" w:cs="Arial"/>
          <w:sz w:val="20"/>
          <w:szCs w:val="20"/>
          <w:lang w:eastAsia="en-US"/>
        </w:rPr>
        <w:t xml:space="preserve"> </w:t>
      </w:r>
      <w:r w:rsidRPr="00912C2A">
        <w:rPr>
          <w:rFonts w:ascii="Arial" w:eastAsiaTheme="minorHAnsi" w:hAnsi="Arial" w:cs="Arial"/>
          <w:sz w:val="20"/>
          <w:szCs w:val="20"/>
          <w:lang w:eastAsia="en-US"/>
        </w:rPr>
        <w:t xml:space="preserve">2020 et une décote de </w:t>
      </w:r>
      <w:r w:rsidR="00885966" w:rsidRPr="00912C2A">
        <w:rPr>
          <w:rFonts w:ascii="Arial" w:eastAsiaTheme="minorHAnsi" w:hAnsi="Arial" w:cs="Arial"/>
          <w:sz w:val="20"/>
          <w:szCs w:val="20"/>
          <w:lang w:eastAsia="en-US"/>
        </w:rPr>
        <w:t>23,2</w:t>
      </w:r>
      <w:r w:rsidRPr="00912C2A">
        <w:rPr>
          <w:rFonts w:ascii="Arial" w:eastAsiaTheme="minorHAnsi" w:hAnsi="Arial" w:cs="Arial"/>
          <w:sz w:val="20"/>
          <w:szCs w:val="20"/>
          <w:lang w:eastAsia="en-US"/>
        </w:rPr>
        <w:t>% par rapport à la valeur théorique de l’action ex-droit au</w:t>
      </w:r>
      <w:r w:rsidR="003046C5" w:rsidRPr="00912C2A">
        <w:rPr>
          <w:rFonts w:ascii="Arial" w:eastAsiaTheme="minorHAnsi" w:hAnsi="Arial" w:cs="Arial"/>
          <w:sz w:val="20"/>
          <w:szCs w:val="20"/>
          <w:lang w:eastAsia="en-US"/>
        </w:rPr>
        <w:t xml:space="preserve"> 11 juin</w:t>
      </w:r>
      <w:r w:rsidRPr="00912C2A">
        <w:rPr>
          <w:rFonts w:ascii="Arial" w:hAnsi="Arial" w:cs="Arial"/>
          <w:sz w:val="20"/>
          <w:szCs w:val="20"/>
        </w:rPr>
        <w:t xml:space="preserve"> 2020</w:t>
      </w:r>
      <w:r w:rsidR="0038547A" w:rsidRPr="00912C2A">
        <w:rPr>
          <w:rFonts w:ascii="Arial" w:hAnsi="Arial" w:cs="Arial"/>
          <w:sz w:val="20"/>
          <w:szCs w:val="20"/>
        </w:rPr>
        <w:t>, soit 0,6509 €</w:t>
      </w:r>
      <w:r w:rsidRPr="00912C2A">
        <w:rPr>
          <w:rFonts w:ascii="Arial" w:hAnsi="Arial" w:cs="Arial"/>
          <w:sz w:val="20"/>
          <w:szCs w:val="20"/>
        </w:rPr>
        <w:t>.</w:t>
      </w:r>
    </w:p>
    <w:p w14:paraId="2E37F79A" w14:textId="77777777" w:rsidR="00643C2E" w:rsidRPr="00912C2A" w:rsidRDefault="00643C2E" w:rsidP="00912C2A">
      <w:pPr>
        <w:autoSpaceDE w:val="0"/>
        <w:autoSpaceDN w:val="0"/>
        <w:adjustRightInd w:val="0"/>
        <w:spacing w:line="276" w:lineRule="auto"/>
        <w:jc w:val="both"/>
        <w:rPr>
          <w:rFonts w:ascii="Arial" w:eastAsiaTheme="minorHAnsi" w:hAnsi="Arial" w:cs="Arial"/>
          <w:b/>
          <w:i/>
          <w:color w:val="000000"/>
          <w:sz w:val="20"/>
          <w:szCs w:val="20"/>
          <w:lang w:eastAsia="en-US"/>
        </w:rPr>
      </w:pPr>
    </w:p>
    <w:p w14:paraId="0373474C" w14:textId="623FCBFB"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Période de souscription</w:t>
      </w:r>
    </w:p>
    <w:p w14:paraId="7882D917" w14:textId="3F681B13"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La souscription des Actions Nouvelles sera ouverte du</w:t>
      </w:r>
      <w:r w:rsidR="007513EA" w:rsidRPr="00912C2A">
        <w:rPr>
          <w:rFonts w:ascii="Arial" w:eastAsiaTheme="minorHAnsi" w:hAnsi="Arial" w:cs="Arial"/>
          <w:color w:val="000000"/>
          <w:sz w:val="20"/>
          <w:szCs w:val="20"/>
          <w:lang w:eastAsia="en-US"/>
        </w:rPr>
        <w:t xml:space="preserve"> 18</w:t>
      </w:r>
      <w:r w:rsidR="007513EA" w:rsidRPr="00912C2A">
        <w:rPr>
          <w:rFonts w:ascii="Arial" w:hAnsi="Arial" w:cs="Arial"/>
          <w:color w:val="002060" w:themeColor="text1"/>
          <w:sz w:val="20"/>
          <w:szCs w:val="20"/>
        </w:rPr>
        <w:t xml:space="preserve"> </w:t>
      </w:r>
      <w:r w:rsidR="007513EA" w:rsidRPr="00912C2A">
        <w:rPr>
          <w:rFonts w:ascii="Arial" w:eastAsiaTheme="minorHAnsi" w:hAnsi="Arial" w:cs="Arial"/>
          <w:color w:val="000000"/>
          <w:sz w:val="20"/>
          <w:szCs w:val="20"/>
          <w:lang w:eastAsia="en-US"/>
        </w:rPr>
        <w:t>juin</w:t>
      </w:r>
      <w:r w:rsidR="00306487" w:rsidRPr="00912C2A">
        <w:rPr>
          <w:rFonts w:ascii="Arial" w:eastAsiaTheme="minorHAnsi" w:hAnsi="Arial" w:cs="Arial"/>
          <w:color w:val="000000"/>
          <w:sz w:val="20"/>
          <w:szCs w:val="20"/>
          <w:lang w:eastAsia="en-US"/>
        </w:rPr>
        <w:t xml:space="preserve"> 2020 </w:t>
      </w:r>
      <w:r w:rsidR="006D377B" w:rsidRPr="00912C2A">
        <w:rPr>
          <w:rFonts w:ascii="Arial" w:eastAsiaTheme="minorHAnsi" w:hAnsi="Arial" w:cs="Arial"/>
          <w:color w:val="000000"/>
          <w:sz w:val="20"/>
          <w:szCs w:val="20"/>
          <w:lang w:eastAsia="en-US"/>
        </w:rPr>
        <w:t xml:space="preserve">au </w:t>
      </w:r>
      <w:r w:rsidR="007513EA" w:rsidRPr="00912C2A">
        <w:rPr>
          <w:rFonts w:ascii="Arial" w:eastAsiaTheme="minorHAnsi" w:hAnsi="Arial" w:cs="Arial"/>
          <w:color w:val="000000"/>
          <w:sz w:val="20"/>
          <w:szCs w:val="20"/>
          <w:lang w:eastAsia="en-US"/>
        </w:rPr>
        <w:t>1</w:t>
      </w:r>
      <w:r w:rsidR="007513EA" w:rsidRPr="00912C2A">
        <w:rPr>
          <w:rFonts w:ascii="Arial" w:eastAsiaTheme="minorHAnsi" w:hAnsi="Arial" w:cs="Arial"/>
          <w:color w:val="000000"/>
          <w:sz w:val="20"/>
          <w:szCs w:val="20"/>
          <w:vertAlign w:val="superscript"/>
          <w:lang w:eastAsia="en-US"/>
        </w:rPr>
        <w:t>er</w:t>
      </w:r>
      <w:r w:rsidR="007513EA" w:rsidRPr="00912C2A">
        <w:rPr>
          <w:rFonts w:ascii="Arial" w:eastAsiaTheme="minorHAnsi" w:hAnsi="Arial" w:cs="Arial"/>
          <w:color w:val="000000"/>
          <w:sz w:val="20"/>
          <w:szCs w:val="20"/>
          <w:lang w:eastAsia="en-US"/>
        </w:rPr>
        <w:t xml:space="preserve"> juillet</w:t>
      </w:r>
      <w:r w:rsidR="00306487" w:rsidRPr="00912C2A">
        <w:rPr>
          <w:rFonts w:ascii="Arial" w:eastAsiaTheme="minorHAnsi" w:hAnsi="Arial" w:cs="Arial"/>
          <w:color w:val="000000"/>
          <w:sz w:val="20"/>
          <w:szCs w:val="20"/>
          <w:lang w:eastAsia="en-US"/>
        </w:rPr>
        <w:t xml:space="preserve"> 2020 </w:t>
      </w:r>
      <w:r w:rsidRPr="00912C2A">
        <w:rPr>
          <w:rFonts w:ascii="Arial" w:eastAsiaTheme="minorHAnsi" w:hAnsi="Arial" w:cs="Arial"/>
          <w:color w:val="000000"/>
          <w:sz w:val="20"/>
          <w:szCs w:val="20"/>
          <w:lang w:eastAsia="en-US"/>
        </w:rPr>
        <w:t>inclus.</w:t>
      </w:r>
    </w:p>
    <w:p w14:paraId="4ECF472F"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p>
    <w:p w14:paraId="1629C8B2" w14:textId="372B9A4B" w:rsidR="003A01C6" w:rsidRPr="00912C2A" w:rsidRDefault="004C1630"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Exercice du d</w:t>
      </w:r>
      <w:r w:rsidR="003A01C6" w:rsidRPr="00912C2A">
        <w:rPr>
          <w:rFonts w:ascii="Arial" w:eastAsiaTheme="minorHAnsi" w:hAnsi="Arial" w:cs="Arial"/>
          <w:b/>
          <w:i/>
          <w:color w:val="000000"/>
          <w:sz w:val="20"/>
          <w:szCs w:val="20"/>
          <w:lang w:val="fr-BE" w:eastAsia="en-US"/>
        </w:rPr>
        <w:t>roit préférentiel de souscription</w:t>
      </w:r>
    </w:p>
    <w:p w14:paraId="5C0516F9"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La souscription des Actions Nouvelles sera réservée, par préférence :</w:t>
      </w:r>
    </w:p>
    <w:p w14:paraId="4A4F4525" w14:textId="479ADD09" w:rsidR="003A01C6" w:rsidRPr="00912C2A" w:rsidRDefault="003A01C6" w:rsidP="00912C2A">
      <w:pPr>
        <w:pStyle w:val="Pardeliste"/>
        <w:numPr>
          <w:ilvl w:val="0"/>
          <w:numId w:val="15"/>
        </w:num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aux porteurs d’actions existantes enregistrées comptablement sur leur compte-titres à l’issue de la journée comptable du </w:t>
      </w:r>
      <w:r w:rsidR="007513EA" w:rsidRPr="00912C2A">
        <w:rPr>
          <w:rFonts w:ascii="Arial" w:hAnsi="Arial" w:cs="Arial"/>
          <w:sz w:val="20"/>
          <w:szCs w:val="20"/>
        </w:rPr>
        <w:t>1</w:t>
      </w:r>
      <w:r w:rsidR="003328DA" w:rsidRPr="00912C2A">
        <w:rPr>
          <w:rFonts w:ascii="Arial" w:hAnsi="Arial" w:cs="Arial"/>
          <w:sz w:val="20"/>
          <w:szCs w:val="20"/>
        </w:rPr>
        <w:t>5</w:t>
      </w:r>
      <w:r w:rsidR="007513EA" w:rsidRPr="00912C2A">
        <w:rPr>
          <w:rFonts w:ascii="Arial" w:hAnsi="Arial" w:cs="Arial"/>
          <w:sz w:val="20"/>
          <w:szCs w:val="20"/>
        </w:rPr>
        <w:t xml:space="preserve"> juin</w:t>
      </w:r>
      <w:r w:rsidR="00306487" w:rsidRPr="00912C2A">
        <w:rPr>
          <w:rFonts w:ascii="Arial" w:hAnsi="Arial" w:cs="Arial"/>
          <w:sz w:val="20"/>
          <w:szCs w:val="20"/>
        </w:rPr>
        <w:t xml:space="preserve"> 2020</w:t>
      </w:r>
      <w:r w:rsidRPr="00912C2A">
        <w:rPr>
          <w:rFonts w:ascii="Arial" w:eastAsiaTheme="minorHAnsi" w:hAnsi="Arial" w:cs="Arial"/>
          <w:color w:val="000000"/>
          <w:sz w:val="20"/>
          <w:szCs w:val="20"/>
          <w:lang w:val="fr-BE" w:eastAsia="en-US"/>
        </w:rPr>
        <w:t>,</w:t>
      </w:r>
      <w:r w:rsidR="006E32AE" w:rsidRPr="00912C2A">
        <w:rPr>
          <w:rFonts w:ascii="Arial" w:eastAsiaTheme="minorHAnsi" w:hAnsi="Arial" w:cs="Arial"/>
          <w:color w:val="000000"/>
          <w:sz w:val="20"/>
          <w:szCs w:val="20"/>
          <w:lang w:val="fr-BE" w:eastAsia="en-US"/>
        </w:rPr>
        <w:t xml:space="preserve"> qui se verront attribuer le </w:t>
      </w:r>
      <w:r w:rsidR="007513EA" w:rsidRPr="00912C2A">
        <w:rPr>
          <w:rFonts w:ascii="Arial" w:hAnsi="Arial" w:cs="Arial"/>
          <w:sz w:val="20"/>
          <w:szCs w:val="20"/>
        </w:rPr>
        <w:t>16 juin</w:t>
      </w:r>
      <w:r w:rsidR="00306487" w:rsidRPr="00912C2A">
        <w:rPr>
          <w:rFonts w:ascii="Arial" w:hAnsi="Arial" w:cs="Arial"/>
          <w:sz w:val="20"/>
          <w:szCs w:val="20"/>
        </w:rPr>
        <w:t xml:space="preserve"> 2020</w:t>
      </w:r>
      <w:r w:rsidR="006E32AE" w:rsidRPr="00912C2A">
        <w:rPr>
          <w:rFonts w:ascii="Arial" w:eastAsiaTheme="minorHAnsi" w:hAnsi="Arial" w:cs="Arial"/>
          <w:color w:val="000000"/>
          <w:sz w:val="20"/>
          <w:szCs w:val="20"/>
          <w:lang w:val="fr-BE" w:eastAsia="en-US"/>
        </w:rPr>
        <w:t xml:space="preserve"> un DPS par action</w:t>
      </w:r>
      <w:r w:rsidR="002104EF" w:rsidRPr="00912C2A">
        <w:rPr>
          <w:rFonts w:ascii="Arial" w:eastAsiaTheme="minorHAnsi" w:hAnsi="Arial" w:cs="Arial"/>
          <w:color w:val="000000"/>
          <w:sz w:val="20"/>
          <w:szCs w:val="20"/>
          <w:lang w:val="fr-BE" w:eastAsia="en-US"/>
        </w:rPr>
        <w:t xml:space="preserve"> détenue</w:t>
      </w:r>
      <w:r w:rsidR="0089681C" w:rsidRPr="00912C2A">
        <w:rPr>
          <w:rFonts w:ascii="Arial" w:eastAsiaTheme="minorHAnsi" w:hAnsi="Arial" w:cs="Arial"/>
          <w:color w:val="000000"/>
          <w:sz w:val="20"/>
          <w:szCs w:val="20"/>
          <w:lang w:val="fr-BE" w:eastAsia="en-US"/>
        </w:rPr>
        <w:t> </w:t>
      </w:r>
      <w:r w:rsidR="00306487" w:rsidRPr="00912C2A">
        <w:rPr>
          <w:rFonts w:ascii="Arial" w:eastAsiaTheme="minorHAnsi" w:hAnsi="Arial" w:cs="Arial"/>
          <w:sz w:val="20"/>
          <w:szCs w:val="20"/>
          <w:lang w:val="fr-BE" w:eastAsia="en-US"/>
        </w:rPr>
        <w:t>;</w:t>
      </w:r>
      <w:r w:rsidR="0089681C" w:rsidRPr="00912C2A">
        <w:rPr>
          <w:rFonts w:ascii="Arial" w:eastAsiaTheme="minorHAnsi" w:hAnsi="Arial" w:cs="Arial"/>
          <w:sz w:val="20"/>
          <w:szCs w:val="20"/>
          <w:lang w:val="fr-BE" w:eastAsia="en-US"/>
        </w:rPr>
        <w:t> </w:t>
      </w:r>
      <w:r w:rsidR="00306487" w:rsidRPr="00912C2A">
        <w:rPr>
          <w:rFonts w:ascii="Arial" w:eastAsiaTheme="minorHAnsi" w:hAnsi="Arial" w:cs="Arial"/>
          <w:sz w:val="20"/>
          <w:szCs w:val="20"/>
          <w:lang w:val="fr-BE" w:eastAsia="en-US"/>
        </w:rPr>
        <w:t>et</w:t>
      </w:r>
    </w:p>
    <w:p w14:paraId="5E1C6B7D" w14:textId="1ECAF6BB" w:rsidR="003A01C6" w:rsidRPr="00912C2A" w:rsidRDefault="003A01C6" w:rsidP="00912C2A">
      <w:pPr>
        <w:pStyle w:val="Pardeliste"/>
        <w:numPr>
          <w:ilvl w:val="0"/>
          <w:numId w:val="15"/>
        </w:num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aux cessionnaires des </w:t>
      </w:r>
      <w:r w:rsidR="004C1630"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w:t>
      </w:r>
    </w:p>
    <w:p w14:paraId="03548C74"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5D9D0326" w14:textId="14FA95F0"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Les titulaires de </w:t>
      </w:r>
      <w:r w:rsidR="004C1630"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 xml:space="preserve"> pourront souscrire :</w:t>
      </w:r>
    </w:p>
    <w:p w14:paraId="6B8EADCF" w14:textId="7843C895" w:rsidR="003A01C6" w:rsidRPr="00912C2A" w:rsidRDefault="003A01C6" w:rsidP="00912C2A">
      <w:pPr>
        <w:pStyle w:val="Pardeliste"/>
        <w:numPr>
          <w:ilvl w:val="0"/>
          <w:numId w:val="14"/>
        </w:num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à titre irréductible</w:t>
      </w:r>
      <w:r w:rsidR="002104EF" w:rsidRPr="00912C2A">
        <w:rPr>
          <w:rFonts w:ascii="Arial" w:eastAsiaTheme="minorHAnsi" w:hAnsi="Arial" w:cs="Arial"/>
          <w:color w:val="000000"/>
          <w:sz w:val="20"/>
          <w:szCs w:val="20"/>
          <w:lang w:val="fr-BE" w:eastAsia="en-US"/>
        </w:rPr>
        <w:t>,</w:t>
      </w:r>
      <w:r w:rsidRPr="00912C2A">
        <w:rPr>
          <w:rFonts w:ascii="Arial" w:eastAsiaTheme="minorHAnsi" w:hAnsi="Arial" w:cs="Arial"/>
          <w:color w:val="000000"/>
          <w:sz w:val="20"/>
          <w:szCs w:val="20"/>
          <w:lang w:val="fr-BE" w:eastAsia="en-US"/>
        </w:rPr>
        <w:t xml:space="preserve"> à raison de </w:t>
      </w:r>
      <w:r w:rsidR="000C05CD" w:rsidRPr="00912C2A">
        <w:rPr>
          <w:rFonts w:ascii="Arial" w:eastAsiaTheme="minorHAnsi" w:hAnsi="Arial" w:cs="Arial"/>
          <w:color w:val="000000"/>
          <w:sz w:val="20"/>
          <w:szCs w:val="20"/>
          <w:lang w:val="fr-BE" w:eastAsia="en-US"/>
        </w:rPr>
        <w:t>15</w:t>
      </w:r>
      <w:r w:rsidRPr="00912C2A">
        <w:rPr>
          <w:rFonts w:ascii="Arial" w:eastAsiaTheme="minorHAnsi" w:hAnsi="Arial" w:cs="Arial"/>
          <w:color w:val="000000"/>
          <w:sz w:val="20"/>
          <w:szCs w:val="20"/>
          <w:lang w:val="fr-BE" w:eastAsia="en-US"/>
        </w:rPr>
        <w:t xml:space="preserve"> Actions Nouvelles pour </w:t>
      </w:r>
      <w:r w:rsidR="000C05CD" w:rsidRPr="00912C2A">
        <w:rPr>
          <w:rFonts w:ascii="Arial" w:eastAsiaTheme="minorHAnsi" w:hAnsi="Arial" w:cs="Arial"/>
          <w:color w:val="000000"/>
          <w:sz w:val="20"/>
          <w:szCs w:val="20"/>
          <w:lang w:val="fr-BE" w:eastAsia="en-US"/>
        </w:rPr>
        <w:t>26</w:t>
      </w:r>
      <w:r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val="fr-BE" w:eastAsia="en-US"/>
        </w:rPr>
        <w:t xml:space="preserve">actions existantes. </w:t>
      </w:r>
      <w:r w:rsidR="000C05CD" w:rsidRPr="00912C2A">
        <w:rPr>
          <w:rFonts w:ascii="Arial" w:eastAsiaTheme="minorHAnsi" w:hAnsi="Arial" w:cs="Arial"/>
          <w:color w:val="000000"/>
          <w:sz w:val="20"/>
          <w:szCs w:val="20"/>
          <w:lang w:val="fr-BE" w:eastAsia="en-US"/>
        </w:rPr>
        <w:t>26</w:t>
      </w:r>
      <w:r w:rsidRPr="00912C2A">
        <w:rPr>
          <w:rFonts w:ascii="Arial" w:eastAsiaTheme="minorHAnsi" w:hAnsi="Arial" w:cs="Arial"/>
          <w:color w:val="000000"/>
          <w:sz w:val="20"/>
          <w:szCs w:val="20"/>
          <w:lang w:eastAsia="en-US"/>
        </w:rPr>
        <w:t xml:space="preserve"> </w:t>
      </w:r>
      <w:r w:rsidR="00C0273F"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 xml:space="preserve"> permettront de souscrire </w:t>
      </w:r>
      <w:r w:rsidR="00306487" w:rsidRPr="00912C2A">
        <w:rPr>
          <w:rFonts w:ascii="Arial" w:eastAsiaTheme="minorHAnsi" w:hAnsi="Arial" w:cs="Arial"/>
          <w:color w:val="000000"/>
          <w:sz w:val="20"/>
          <w:szCs w:val="20"/>
          <w:lang w:val="fr-BE" w:eastAsia="en-US"/>
        </w:rPr>
        <w:t xml:space="preserve">à </w:t>
      </w:r>
      <w:r w:rsidR="000C05CD" w:rsidRPr="00912C2A">
        <w:rPr>
          <w:rFonts w:ascii="Arial" w:eastAsiaTheme="minorHAnsi" w:hAnsi="Arial" w:cs="Arial"/>
          <w:color w:val="000000"/>
          <w:sz w:val="20"/>
          <w:szCs w:val="20"/>
          <w:lang w:val="fr-BE" w:eastAsia="en-US"/>
        </w:rPr>
        <w:t>15</w:t>
      </w:r>
      <w:r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val="fr-BE" w:eastAsia="en-US"/>
        </w:rPr>
        <w:t xml:space="preserve">Actions Nouvelles au prix de </w:t>
      </w:r>
      <w:r w:rsidR="000C05CD" w:rsidRPr="00912C2A">
        <w:rPr>
          <w:rFonts w:ascii="Arial" w:eastAsiaTheme="minorHAnsi" w:hAnsi="Arial" w:cs="Arial"/>
          <w:color w:val="000000"/>
          <w:sz w:val="20"/>
          <w:szCs w:val="20"/>
          <w:lang w:val="fr-BE" w:eastAsia="en-US"/>
        </w:rPr>
        <w:t>0,50</w:t>
      </w:r>
      <w:r w:rsidRPr="00912C2A">
        <w:rPr>
          <w:rFonts w:ascii="Arial" w:eastAsiaTheme="minorHAnsi" w:hAnsi="Arial" w:cs="Arial"/>
          <w:color w:val="000000"/>
          <w:sz w:val="20"/>
          <w:szCs w:val="20"/>
          <w:lang w:eastAsia="en-US"/>
        </w:rPr>
        <w:t xml:space="preserve"> </w:t>
      </w:r>
      <w:r w:rsidR="00E61CA0"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par action ;</w:t>
      </w:r>
      <w:r w:rsidR="002104EF" w:rsidRPr="00912C2A">
        <w:rPr>
          <w:rFonts w:ascii="Arial" w:eastAsiaTheme="minorHAnsi" w:hAnsi="Arial" w:cs="Arial"/>
          <w:color w:val="000000"/>
          <w:sz w:val="20"/>
          <w:szCs w:val="20"/>
          <w:lang w:val="fr-BE" w:eastAsia="en-US"/>
        </w:rPr>
        <w:t xml:space="preserve"> et</w:t>
      </w:r>
    </w:p>
    <w:p w14:paraId="5BAEC958" w14:textId="0BAA3EDF" w:rsidR="003A01C6" w:rsidRPr="00912C2A" w:rsidRDefault="003A01C6" w:rsidP="00912C2A">
      <w:pPr>
        <w:pStyle w:val="Pardeliste"/>
        <w:numPr>
          <w:ilvl w:val="0"/>
          <w:numId w:val="14"/>
        </w:num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à titre réductible, le nombre d’Actions Nouvelles qu’ils désireraient en sus de celui leur revenant au titre de l’exercice de leurs </w:t>
      </w:r>
      <w:r w:rsidR="00C0273F"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 xml:space="preserve"> à titre irréductible.</w:t>
      </w:r>
    </w:p>
    <w:p w14:paraId="5B6F2B94" w14:textId="74EF9880"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p>
    <w:p w14:paraId="26BA6B6D" w14:textId="148AF15F" w:rsidR="004C1630" w:rsidRPr="00912C2A" w:rsidRDefault="004C1630" w:rsidP="00912C2A">
      <w:pPr>
        <w:autoSpaceDE w:val="0"/>
        <w:autoSpaceDN w:val="0"/>
        <w:adjustRightInd w:val="0"/>
        <w:spacing w:line="276" w:lineRule="auto"/>
        <w:jc w:val="both"/>
        <w:rPr>
          <w:rFonts w:ascii="Arial" w:eastAsiaTheme="minorHAnsi" w:hAnsi="Arial" w:cs="Arial"/>
          <w:bCs/>
          <w:iCs/>
          <w:color w:val="000000"/>
          <w:sz w:val="20"/>
          <w:szCs w:val="20"/>
          <w:lang w:val="fr-BE" w:eastAsia="en-US"/>
        </w:rPr>
      </w:pPr>
      <w:r w:rsidRPr="00912C2A">
        <w:rPr>
          <w:rFonts w:ascii="Arial" w:eastAsiaTheme="minorHAnsi" w:hAnsi="Arial" w:cs="Arial"/>
          <w:bCs/>
          <w:iCs/>
          <w:color w:val="000000"/>
          <w:sz w:val="20"/>
          <w:szCs w:val="20"/>
          <w:lang w:val="fr-BE" w:eastAsia="en-US"/>
        </w:rPr>
        <w:t>Les DPS ne pourront être exercés qu’à concurrence d’un nombre de DPS permettant la souscription d’un nombre entier d’Actions Nouvelles. Les actionnaires ou cessionnaires de leurs DPS qui ne posséderaient pas, au titre de la souscription à titre irréductible, un nombre suffisant d’actions existantes pour obtenir un nombre entier d’Actions Nouvelles devront faire leur affaire de l’acquisition sur le marché du nombre de DPS nécessaires à la souscription d’un nombre entier d’Actions Nouvelles.</w:t>
      </w:r>
    </w:p>
    <w:p w14:paraId="1B3726D7" w14:textId="2DD9CC04" w:rsidR="004C1630" w:rsidRPr="00912C2A" w:rsidRDefault="004C1630" w:rsidP="00912C2A">
      <w:pPr>
        <w:autoSpaceDE w:val="0"/>
        <w:autoSpaceDN w:val="0"/>
        <w:adjustRightInd w:val="0"/>
        <w:spacing w:line="276" w:lineRule="auto"/>
        <w:jc w:val="both"/>
        <w:rPr>
          <w:rFonts w:ascii="Arial" w:eastAsiaTheme="minorHAnsi" w:hAnsi="Arial" w:cs="Arial"/>
          <w:bCs/>
          <w:iCs/>
          <w:color w:val="000000"/>
          <w:sz w:val="20"/>
          <w:szCs w:val="20"/>
          <w:lang w:val="fr-BE" w:eastAsia="en-US"/>
        </w:rPr>
      </w:pPr>
    </w:p>
    <w:p w14:paraId="17747AFD" w14:textId="714549CD" w:rsidR="004C1630" w:rsidRPr="00912C2A" w:rsidRDefault="004C1630" w:rsidP="00912C2A">
      <w:pPr>
        <w:autoSpaceDE w:val="0"/>
        <w:autoSpaceDN w:val="0"/>
        <w:adjustRightInd w:val="0"/>
        <w:spacing w:line="276" w:lineRule="auto"/>
        <w:jc w:val="both"/>
        <w:rPr>
          <w:rFonts w:ascii="Arial" w:eastAsiaTheme="minorHAnsi" w:hAnsi="Arial" w:cs="Arial"/>
          <w:bCs/>
          <w:iCs/>
          <w:color w:val="000000"/>
          <w:sz w:val="20"/>
          <w:szCs w:val="20"/>
          <w:lang w:val="fr-BE" w:eastAsia="en-US"/>
        </w:rPr>
      </w:pPr>
      <w:r w:rsidRPr="00912C2A">
        <w:rPr>
          <w:rFonts w:ascii="Arial" w:eastAsiaTheme="minorHAnsi" w:hAnsi="Arial" w:cs="Arial"/>
          <w:bCs/>
          <w:iCs/>
          <w:color w:val="000000"/>
          <w:sz w:val="20"/>
          <w:szCs w:val="20"/>
          <w:lang w:val="fr-BE" w:eastAsia="en-US"/>
        </w:rPr>
        <w:t>Les DPS formant rompus pourront être cédés sur le marché pendant la période de cotation des DPS.</w:t>
      </w:r>
    </w:p>
    <w:p w14:paraId="0A2D31EA" w14:textId="02E09BFA" w:rsidR="004C1630" w:rsidRPr="00912C2A" w:rsidRDefault="004C1630" w:rsidP="00912C2A">
      <w:pPr>
        <w:autoSpaceDE w:val="0"/>
        <w:autoSpaceDN w:val="0"/>
        <w:adjustRightInd w:val="0"/>
        <w:spacing w:line="276" w:lineRule="auto"/>
        <w:jc w:val="both"/>
        <w:rPr>
          <w:rFonts w:ascii="Arial" w:eastAsiaTheme="minorHAnsi" w:hAnsi="Arial" w:cs="Arial"/>
          <w:bCs/>
          <w:iCs/>
          <w:color w:val="000000"/>
          <w:sz w:val="20"/>
          <w:szCs w:val="20"/>
          <w:lang w:val="fr-BE" w:eastAsia="en-US"/>
        </w:rPr>
      </w:pPr>
    </w:p>
    <w:p w14:paraId="7DCC819C" w14:textId="70B30BB7" w:rsidR="004C1630" w:rsidRPr="00912C2A" w:rsidRDefault="004C1630" w:rsidP="00912C2A">
      <w:pPr>
        <w:autoSpaceDE w:val="0"/>
        <w:autoSpaceDN w:val="0"/>
        <w:adjustRightInd w:val="0"/>
        <w:spacing w:line="276" w:lineRule="auto"/>
        <w:jc w:val="both"/>
        <w:rPr>
          <w:rFonts w:ascii="Arial" w:eastAsiaTheme="minorHAnsi" w:hAnsi="Arial" w:cs="Arial"/>
          <w:bCs/>
          <w:iCs/>
          <w:color w:val="000000"/>
          <w:sz w:val="20"/>
          <w:szCs w:val="20"/>
          <w:lang w:val="fr-BE" w:eastAsia="en-US"/>
        </w:rPr>
      </w:pPr>
      <w:r w:rsidRPr="00912C2A">
        <w:rPr>
          <w:rFonts w:ascii="Arial" w:eastAsiaTheme="minorHAnsi" w:hAnsi="Arial" w:cs="Arial"/>
          <w:bCs/>
          <w:iCs/>
          <w:color w:val="000000"/>
          <w:sz w:val="20"/>
          <w:szCs w:val="20"/>
          <w:lang w:val="fr-BE" w:eastAsia="en-US"/>
        </w:rPr>
        <w:t xml:space="preserve">Les Actions Nouvelles éventuellement non absorbées par les souscriptions à titres irréductible seront réparties et attribuées aux souscripteurs à titre réductible. Les ordres de souscription à titre réductible seront servis dans la limite de leurs demandes et au prorata du nombre d’actions existantes dont les DPS auront été utilisés </w:t>
      </w:r>
      <w:r w:rsidRPr="00912C2A">
        <w:rPr>
          <w:rFonts w:ascii="Arial" w:eastAsiaTheme="minorHAnsi" w:hAnsi="Arial" w:cs="Arial"/>
          <w:bCs/>
          <w:iCs/>
          <w:color w:val="000000"/>
          <w:sz w:val="20"/>
          <w:szCs w:val="20"/>
          <w:lang w:val="fr-BE" w:eastAsia="en-US"/>
        </w:rPr>
        <w:lastRenderedPageBreak/>
        <w:t>à l’appui de leur souscription à titre irréductible, sans qu’il puisse en résulter une attribution de fraction d’Action Nouvelle.</w:t>
      </w:r>
    </w:p>
    <w:p w14:paraId="75D72732" w14:textId="77777777" w:rsidR="004C1630" w:rsidRPr="00912C2A" w:rsidRDefault="004C1630" w:rsidP="00912C2A">
      <w:pPr>
        <w:autoSpaceDE w:val="0"/>
        <w:autoSpaceDN w:val="0"/>
        <w:adjustRightInd w:val="0"/>
        <w:spacing w:line="276" w:lineRule="auto"/>
        <w:jc w:val="both"/>
        <w:rPr>
          <w:rFonts w:ascii="Arial" w:eastAsiaTheme="minorHAnsi" w:hAnsi="Arial" w:cs="Arial"/>
          <w:b/>
          <w:iCs/>
          <w:color w:val="000000"/>
          <w:sz w:val="20"/>
          <w:szCs w:val="20"/>
          <w:lang w:val="fr-BE" w:eastAsia="en-US"/>
        </w:rPr>
      </w:pPr>
    </w:p>
    <w:p w14:paraId="52E7BB36"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Valeur théorique du droit préférentiel de souscription</w:t>
      </w:r>
    </w:p>
    <w:p w14:paraId="1F05D66B" w14:textId="1B1E6FD3" w:rsidR="003A01C6" w:rsidRPr="00912C2A" w:rsidRDefault="0088596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hAnsi="Arial" w:cs="Arial"/>
          <w:sz w:val="20"/>
          <w:szCs w:val="20"/>
        </w:rPr>
        <w:t>0,0871</w:t>
      </w:r>
      <w:r w:rsidR="003A01C6" w:rsidRPr="00912C2A">
        <w:rPr>
          <w:rFonts w:ascii="Arial" w:eastAsiaTheme="minorHAnsi" w:hAnsi="Arial" w:cs="Arial"/>
          <w:color w:val="000000"/>
          <w:sz w:val="20"/>
          <w:szCs w:val="20"/>
          <w:lang w:eastAsia="en-US"/>
        </w:rPr>
        <w:t xml:space="preserve"> </w:t>
      </w:r>
      <w:r w:rsidR="00E61CA0" w:rsidRPr="00912C2A">
        <w:rPr>
          <w:rFonts w:ascii="Arial" w:eastAsiaTheme="minorHAnsi" w:hAnsi="Arial" w:cs="Arial"/>
          <w:color w:val="000000"/>
          <w:sz w:val="20"/>
          <w:szCs w:val="20"/>
          <w:lang w:val="fr-BE" w:eastAsia="en-US"/>
        </w:rPr>
        <w:t xml:space="preserve">€ </w:t>
      </w:r>
      <w:r w:rsidR="003A01C6" w:rsidRPr="00912C2A">
        <w:rPr>
          <w:rFonts w:ascii="Arial" w:eastAsiaTheme="minorHAnsi" w:hAnsi="Arial" w:cs="Arial"/>
          <w:color w:val="000000"/>
          <w:sz w:val="20"/>
          <w:szCs w:val="20"/>
          <w:lang w:val="fr-BE" w:eastAsia="en-US"/>
        </w:rPr>
        <w:t xml:space="preserve">(sur la base du cours de clôture de l’action Pixium Vision </w:t>
      </w:r>
      <w:r w:rsidR="002104EF" w:rsidRPr="00912C2A">
        <w:rPr>
          <w:rFonts w:ascii="Arial" w:eastAsiaTheme="minorHAnsi" w:hAnsi="Arial" w:cs="Arial"/>
          <w:color w:val="000000"/>
          <w:sz w:val="20"/>
          <w:szCs w:val="20"/>
          <w:lang w:val="fr-BE" w:eastAsia="en-US"/>
        </w:rPr>
        <w:t xml:space="preserve">au </w:t>
      </w:r>
      <w:r w:rsidR="003046C5" w:rsidRPr="00912C2A">
        <w:rPr>
          <w:rFonts w:ascii="Arial" w:eastAsiaTheme="minorHAnsi" w:hAnsi="Arial" w:cs="Arial"/>
          <w:color w:val="000000"/>
          <w:sz w:val="20"/>
          <w:szCs w:val="20"/>
          <w:lang w:val="fr-BE" w:eastAsia="en-US"/>
        </w:rPr>
        <w:t xml:space="preserve">11 juin </w:t>
      </w:r>
      <w:r w:rsidR="00306487" w:rsidRPr="00912C2A">
        <w:rPr>
          <w:rFonts w:ascii="Arial" w:hAnsi="Arial" w:cs="Arial"/>
          <w:sz w:val="20"/>
          <w:szCs w:val="20"/>
        </w:rPr>
        <w:t>2020</w:t>
      </w:r>
      <w:r w:rsidR="003A01C6" w:rsidRPr="00912C2A">
        <w:rPr>
          <w:rFonts w:ascii="Arial" w:eastAsiaTheme="minorHAnsi" w:hAnsi="Arial" w:cs="Arial"/>
          <w:color w:val="000000"/>
          <w:sz w:val="20"/>
          <w:szCs w:val="20"/>
          <w:lang w:val="fr-BE" w:eastAsia="en-US"/>
        </w:rPr>
        <w:t xml:space="preserve">, soit </w:t>
      </w:r>
      <w:r w:rsidRPr="00912C2A">
        <w:rPr>
          <w:rFonts w:ascii="Arial" w:eastAsiaTheme="minorHAnsi" w:hAnsi="Arial" w:cs="Arial"/>
          <w:color w:val="000000"/>
          <w:sz w:val="20"/>
          <w:szCs w:val="20"/>
          <w:lang w:val="fr-BE" w:eastAsia="en-US"/>
        </w:rPr>
        <w:t>0,7380</w:t>
      </w:r>
      <w:r w:rsidR="003A01C6" w:rsidRPr="00912C2A">
        <w:rPr>
          <w:rFonts w:ascii="Arial" w:eastAsiaTheme="minorHAnsi" w:hAnsi="Arial" w:cs="Arial"/>
          <w:color w:val="000000"/>
          <w:sz w:val="20"/>
          <w:szCs w:val="20"/>
          <w:lang w:eastAsia="en-US"/>
        </w:rPr>
        <w:t xml:space="preserve"> </w:t>
      </w:r>
      <w:r w:rsidR="00FE6F1E" w:rsidRPr="00912C2A">
        <w:rPr>
          <w:rFonts w:ascii="Arial" w:eastAsiaTheme="minorHAnsi" w:hAnsi="Arial" w:cs="Arial"/>
          <w:color w:val="000000"/>
          <w:sz w:val="20"/>
          <w:szCs w:val="20"/>
          <w:lang w:val="fr-BE" w:eastAsia="en-US"/>
        </w:rPr>
        <w:t>€</w:t>
      </w:r>
      <w:r w:rsidR="003A01C6" w:rsidRPr="00912C2A">
        <w:rPr>
          <w:rFonts w:ascii="Arial" w:eastAsiaTheme="minorHAnsi" w:hAnsi="Arial" w:cs="Arial"/>
          <w:color w:val="000000"/>
          <w:sz w:val="20"/>
          <w:szCs w:val="20"/>
          <w:lang w:val="fr-BE" w:eastAsia="en-US"/>
        </w:rPr>
        <w:t xml:space="preserve">). Le prix de souscription des Actions Nouvelles fait apparaitre une décote de </w:t>
      </w:r>
      <w:r w:rsidRPr="00912C2A">
        <w:rPr>
          <w:rFonts w:ascii="Arial" w:eastAsiaTheme="minorHAnsi" w:hAnsi="Arial" w:cs="Arial"/>
          <w:color w:val="000000"/>
          <w:sz w:val="20"/>
          <w:szCs w:val="20"/>
          <w:lang w:val="fr-BE" w:eastAsia="en-US"/>
        </w:rPr>
        <w:t>23,2</w:t>
      </w:r>
      <w:r w:rsidR="0089681C" w:rsidRPr="00912C2A">
        <w:rPr>
          <w:rFonts w:ascii="Arial" w:eastAsiaTheme="minorHAnsi" w:hAnsi="Arial" w:cs="Arial"/>
          <w:color w:val="000000"/>
          <w:sz w:val="20"/>
          <w:szCs w:val="20"/>
          <w:lang w:val="fr-BE" w:eastAsia="en-US"/>
        </w:rPr>
        <w:t>0</w:t>
      </w:r>
      <w:r w:rsidR="003A01C6" w:rsidRPr="00912C2A">
        <w:rPr>
          <w:rFonts w:ascii="Arial" w:eastAsiaTheme="minorHAnsi" w:hAnsi="Arial" w:cs="Arial"/>
          <w:color w:val="000000"/>
          <w:sz w:val="20"/>
          <w:szCs w:val="20"/>
          <w:lang w:val="fr-BE" w:eastAsia="en-US"/>
        </w:rPr>
        <w:t>% par rapport à la valeur théorique de l’action ex-droit.</w:t>
      </w:r>
    </w:p>
    <w:p w14:paraId="3DFF8B82"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p>
    <w:p w14:paraId="0F97BC64"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Cotation et procédure d’exercice du droit préférentiel de souscription</w:t>
      </w:r>
    </w:p>
    <w:p w14:paraId="4B230AB7" w14:textId="0D9C7450"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 xml:space="preserve">Les </w:t>
      </w:r>
      <w:r w:rsidR="004C1630"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eastAsia="en-US"/>
        </w:rPr>
        <w:t xml:space="preserve"> pourront être acquis ou cédés sur le marché pendant leur période de cotation, entre le </w:t>
      </w:r>
      <w:r w:rsidR="007513EA" w:rsidRPr="00912C2A">
        <w:rPr>
          <w:rFonts w:ascii="Arial" w:hAnsi="Arial" w:cs="Arial"/>
          <w:sz w:val="20"/>
          <w:szCs w:val="20"/>
        </w:rPr>
        <w:t>16 juin</w:t>
      </w:r>
      <w:r w:rsidR="00306487" w:rsidRPr="00912C2A">
        <w:rPr>
          <w:rFonts w:ascii="Arial" w:hAnsi="Arial" w:cs="Arial"/>
          <w:sz w:val="20"/>
          <w:szCs w:val="20"/>
        </w:rPr>
        <w:t xml:space="preserve"> 2020</w:t>
      </w:r>
      <w:r w:rsidR="00630F44" w:rsidRPr="00912C2A">
        <w:rPr>
          <w:rFonts w:ascii="Arial" w:eastAsiaTheme="minorHAnsi" w:hAnsi="Arial" w:cs="Arial"/>
          <w:color w:val="000000"/>
          <w:sz w:val="20"/>
          <w:szCs w:val="20"/>
          <w:lang w:eastAsia="en-US"/>
        </w:rPr>
        <w:t xml:space="preserve"> et </w:t>
      </w:r>
      <w:r w:rsidR="006D377B" w:rsidRPr="00912C2A">
        <w:rPr>
          <w:rFonts w:ascii="Arial" w:eastAsiaTheme="minorHAnsi" w:hAnsi="Arial" w:cs="Arial"/>
          <w:color w:val="000000"/>
          <w:sz w:val="20"/>
          <w:szCs w:val="20"/>
          <w:lang w:eastAsia="en-US"/>
        </w:rPr>
        <w:t xml:space="preserve">le </w:t>
      </w:r>
      <w:r w:rsidR="007513EA" w:rsidRPr="00912C2A">
        <w:rPr>
          <w:rFonts w:ascii="Arial" w:hAnsi="Arial" w:cs="Arial"/>
          <w:sz w:val="20"/>
          <w:szCs w:val="20"/>
        </w:rPr>
        <w:t>29 juin</w:t>
      </w:r>
      <w:r w:rsidRPr="00912C2A">
        <w:rPr>
          <w:rFonts w:ascii="Arial" w:eastAsiaTheme="minorHAnsi" w:hAnsi="Arial" w:cs="Arial"/>
          <w:color w:val="000000"/>
          <w:sz w:val="20"/>
          <w:szCs w:val="20"/>
          <w:lang w:eastAsia="en-US"/>
        </w:rPr>
        <w:t xml:space="preserve"> 20</w:t>
      </w:r>
      <w:r w:rsidR="00630F44" w:rsidRPr="00912C2A">
        <w:rPr>
          <w:rFonts w:ascii="Arial" w:eastAsiaTheme="minorHAnsi" w:hAnsi="Arial" w:cs="Arial"/>
          <w:color w:val="000000"/>
          <w:sz w:val="20"/>
          <w:szCs w:val="20"/>
          <w:lang w:eastAsia="en-US"/>
        </w:rPr>
        <w:t>20</w:t>
      </w:r>
      <w:r w:rsidRPr="00912C2A">
        <w:rPr>
          <w:rFonts w:ascii="Arial" w:eastAsiaTheme="minorHAnsi" w:hAnsi="Arial" w:cs="Arial"/>
          <w:color w:val="000000"/>
          <w:sz w:val="20"/>
          <w:szCs w:val="20"/>
          <w:lang w:eastAsia="en-US"/>
        </w:rPr>
        <w:t xml:space="preserve"> inclus, sous le code ISIN </w:t>
      </w:r>
      <w:r w:rsidR="00A30091" w:rsidRPr="00912C2A">
        <w:rPr>
          <w:rFonts w:ascii="Arial" w:hAnsi="Arial" w:cs="Arial"/>
          <w:sz w:val="20"/>
          <w:szCs w:val="20"/>
        </w:rPr>
        <w:t>FR0013495157</w:t>
      </w:r>
      <w:r w:rsidRPr="00912C2A">
        <w:rPr>
          <w:rFonts w:ascii="Arial" w:eastAsiaTheme="minorHAnsi" w:hAnsi="Arial" w:cs="Arial"/>
          <w:color w:val="000000"/>
          <w:sz w:val="20"/>
          <w:szCs w:val="20"/>
          <w:lang w:eastAsia="en-US"/>
        </w:rPr>
        <w:t xml:space="preserve">. A défaut de souscription avant le </w:t>
      </w:r>
      <w:r w:rsidR="007513EA" w:rsidRPr="00912C2A">
        <w:rPr>
          <w:rFonts w:ascii="Arial" w:hAnsi="Arial" w:cs="Arial"/>
          <w:sz w:val="20"/>
          <w:szCs w:val="20"/>
        </w:rPr>
        <w:t>1</w:t>
      </w:r>
      <w:r w:rsidR="007513EA" w:rsidRPr="00912C2A">
        <w:rPr>
          <w:rFonts w:ascii="Arial" w:hAnsi="Arial" w:cs="Arial"/>
          <w:sz w:val="20"/>
          <w:szCs w:val="20"/>
          <w:vertAlign w:val="superscript"/>
        </w:rPr>
        <w:t>er</w:t>
      </w:r>
      <w:r w:rsidR="007513EA" w:rsidRPr="00912C2A">
        <w:rPr>
          <w:rFonts w:ascii="Arial" w:hAnsi="Arial" w:cs="Arial"/>
          <w:sz w:val="20"/>
          <w:szCs w:val="20"/>
        </w:rPr>
        <w:t xml:space="preserve"> juillet</w:t>
      </w:r>
      <w:r w:rsidR="00306487" w:rsidRPr="00912C2A" w:rsidDel="00306487">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eastAsia="en-US"/>
        </w:rPr>
        <w:t>20</w:t>
      </w:r>
      <w:r w:rsidR="00630F44" w:rsidRPr="00912C2A">
        <w:rPr>
          <w:rFonts w:ascii="Arial" w:eastAsiaTheme="minorHAnsi" w:hAnsi="Arial" w:cs="Arial"/>
          <w:color w:val="000000"/>
          <w:sz w:val="20"/>
          <w:szCs w:val="20"/>
          <w:lang w:eastAsia="en-US"/>
        </w:rPr>
        <w:t>20</w:t>
      </w:r>
      <w:r w:rsidRPr="00912C2A">
        <w:rPr>
          <w:rFonts w:ascii="Arial" w:eastAsiaTheme="minorHAnsi" w:hAnsi="Arial" w:cs="Arial"/>
          <w:color w:val="000000"/>
          <w:sz w:val="20"/>
          <w:szCs w:val="20"/>
          <w:lang w:eastAsia="en-US"/>
        </w:rPr>
        <w:t xml:space="preserve"> ou de cession avant le </w:t>
      </w:r>
      <w:r w:rsidR="007513EA" w:rsidRPr="00912C2A">
        <w:rPr>
          <w:rFonts w:ascii="Arial" w:hAnsi="Arial" w:cs="Arial"/>
          <w:sz w:val="20"/>
          <w:szCs w:val="20"/>
        </w:rPr>
        <w:t>29 juin</w:t>
      </w:r>
      <w:r w:rsidR="00306487" w:rsidRPr="00912C2A" w:rsidDel="00306487">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eastAsia="en-US"/>
        </w:rPr>
        <w:t>20</w:t>
      </w:r>
      <w:r w:rsidR="00630F44" w:rsidRPr="00912C2A">
        <w:rPr>
          <w:rFonts w:ascii="Arial" w:eastAsiaTheme="minorHAnsi" w:hAnsi="Arial" w:cs="Arial"/>
          <w:color w:val="000000"/>
          <w:sz w:val="20"/>
          <w:szCs w:val="20"/>
          <w:lang w:eastAsia="en-US"/>
        </w:rPr>
        <w:t>20</w:t>
      </w:r>
      <w:r w:rsidRPr="00912C2A">
        <w:rPr>
          <w:rFonts w:ascii="Arial" w:eastAsiaTheme="minorHAnsi" w:hAnsi="Arial" w:cs="Arial"/>
          <w:color w:val="000000"/>
          <w:sz w:val="20"/>
          <w:szCs w:val="20"/>
          <w:lang w:eastAsia="en-US"/>
        </w:rPr>
        <w:t>, ils deviendront caducs et leur valeur sera nulle.</w:t>
      </w:r>
    </w:p>
    <w:p w14:paraId="1A5EE5C6"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6D626B98" w14:textId="2F36FF71" w:rsidR="00DF00FB"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Pour exercer leurs </w:t>
      </w:r>
      <w:r w:rsidR="004C1630"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 xml:space="preserve">, les titulaires devront en faire la demande auprès de leur intermédiaire financier habilité à tout moment entre le </w:t>
      </w:r>
      <w:r w:rsidR="007513EA" w:rsidRPr="00912C2A">
        <w:rPr>
          <w:rFonts w:ascii="Arial" w:hAnsi="Arial" w:cs="Arial"/>
          <w:sz w:val="20"/>
          <w:szCs w:val="20"/>
        </w:rPr>
        <w:t>18 juin</w:t>
      </w:r>
      <w:r w:rsidR="00306487" w:rsidRPr="00912C2A">
        <w:rPr>
          <w:rFonts w:ascii="Arial" w:hAnsi="Arial" w:cs="Arial"/>
          <w:sz w:val="20"/>
          <w:szCs w:val="20"/>
        </w:rPr>
        <w:t xml:space="preserve"> 2020</w:t>
      </w:r>
      <w:r w:rsidRPr="00912C2A">
        <w:rPr>
          <w:rFonts w:ascii="Arial" w:eastAsiaTheme="minorHAnsi" w:hAnsi="Arial" w:cs="Arial"/>
          <w:color w:val="000000"/>
          <w:sz w:val="20"/>
          <w:szCs w:val="20"/>
          <w:lang w:eastAsia="en-US"/>
        </w:rPr>
        <w:t xml:space="preserve"> et le </w:t>
      </w:r>
      <w:r w:rsidR="007513EA" w:rsidRPr="00912C2A">
        <w:rPr>
          <w:rFonts w:ascii="Arial" w:hAnsi="Arial" w:cs="Arial"/>
          <w:sz w:val="20"/>
          <w:szCs w:val="20"/>
        </w:rPr>
        <w:t>1</w:t>
      </w:r>
      <w:r w:rsidR="007513EA" w:rsidRPr="00912C2A">
        <w:rPr>
          <w:rFonts w:ascii="Arial" w:hAnsi="Arial" w:cs="Arial"/>
          <w:sz w:val="20"/>
          <w:szCs w:val="20"/>
          <w:vertAlign w:val="superscript"/>
        </w:rPr>
        <w:t>er</w:t>
      </w:r>
      <w:r w:rsidR="007513EA" w:rsidRPr="00912C2A">
        <w:rPr>
          <w:rFonts w:ascii="Arial" w:hAnsi="Arial" w:cs="Arial"/>
          <w:sz w:val="20"/>
          <w:szCs w:val="20"/>
        </w:rPr>
        <w:t xml:space="preserve"> juillet</w:t>
      </w:r>
      <w:r w:rsidRPr="00912C2A">
        <w:rPr>
          <w:rFonts w:ascii="Arial" w:eastAsiaTheme="minorHAnsi" w:hAnsi="Arial" w:cs="Arial"/>
          <w:color w:val="000000"/>
          <w:sz w:val="20"/>
          <w:szCs w:val="20"/>
          <w:lang w:eastAsia="en-US"/>
        </w:rPr>
        <w:t xml:space="preserve"> 20</w:t>
      </w:r>
      <w:r w:rsidR="00630F44" w:rsidRPr="00912C2A">
        <w:rPr>
          <w:rFonts w:ascii="Arial" w:eastAsiaTheme="minorHAnsi" w:hAnsi="Arial" w:cs="Arial"/>
          <w:color w:val="000000"/>
          <w:sz w:val="20"/>
          <w:szCs w:val="20"/>
          <w:lang w:eastAsia="en-US"/>
        </w:rPr>
        <w:t>20</w:t>
      </w:r>
      <w:r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val="fr-BE" w:eastAsia="en-US"/>
        </w:rPr>
        <w:t xml:space="preserve">inclus et payer le prix de souscription correspondant. Les </w:t>
      </w:r>
      <w:r w:rsidR="004C1630"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 xml:space="preserve"> non exercés seront caducs de plein droit à la fin de la période de souscription, soit le </w:t>
      </w:r>
      <w:r w:rsidR="007513EA" w:rsidRPr="00912C2A">
        <w:rPr>
          <w:rFonts w:ascii="Arial" w:hAnsi="Arial" w:cs="Arial"/>
          <w:sz w:val="20"/>
          <w:szCs w:val="20"/>
        </w:rPr>
        <w:t>1</w:t>
      </w:r>
      <w:r w:rsidR="007513EA" w:rsidRPr="00912C2A">
        <w:rPr>
          <w:rFonts w:ascii="Arial" w:hAnsi="Arial" w:cs="Arial"/>
          <w:sz w:val="20"/>
          <w:szCs w:val="20"/>
          <w:vertAlign w:val="superscript"/>
        </w:rPr>
        <w:t>er</w:t>
      </w:r>
      <w:r w:rsidR="007513EA" w:rsidRPr="00912C2A">
        <w:rPr>
          <w:rFonts w:ascii="Arial" w:hAnsi="Arial" w:cs="Arial"/>
          <w:sz w:val="20"/>
          <w:szCs w:val="20"/>
        </w:rPr>
        <w:t xml:space="preserve"> juillet </w:t>
      </w:r>
      <w:r w:rsidRPr="00912C2A">
        <w:rPr>
          <w:rFonts w:ascii="Arial" w:eastAsiaTheme="minorHAnsi" w:hAnsi="Arial" w:cs="Arial"/>
          <w:color w:val="000000"/>
          <w:sz w:val="20"/>
          <w:szCs w:val="20"/>
          <w:lang w:val="fr-BE" w:eastAsia="en-US"/>
        </w:rPr>
        <w:t>20</w:t>
      </w:r>
      <w:r w:rsidR="00630F44" w:rsidRPr="00912C2A">
        <w:rPr>
          <w:rFonts w:ascii="Arial" w:eastAsiaTheme="minorHAnsi" w:hAnsi="Arial" w:cs="Arial"/>
          <w:color w:val="000000"/>
          <w:sz w:val="20"/>
          <w:szCs w:val="20"/>
          <w:lang w:val="fr-BE" w:eastAsia="en-US"/>
        </w:rPr>
        <w:t>20</w:t>
      </w:r>
      <w:r w:rsidRPr="00912C2A">
        <w:rPr>
          <w:rFonts w:ascii="Arial" w:eastAsiaTheme="minorHAnsi" w:hAnsi="Arial" w:cs="Arial"/>
          <w:color w:val="000000"/>
          <w:sz w:val="20"/>
          <w:szCs w:val="20"/>
          <w:lang w:val="fr-BE" w:eastAsia="en-US"/>
        </w:rPr>
        <w:t xml:space="preserve"> à la clôture de la séance de bourse.</w:t>
      </w:r>
    </w:p>
    <w:p w14:paraId="65B16EF9"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62FB2E4E" w14:textId="193E30D4"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Engagements de souscription</w:t>
      </w:r>
      <w:r w:rsidR="00E61CA0" w:rsidRPr="00912C2A">
        <w:rPr>
          <w:rFonts w:ascii="Arial" w:eastAsiaTheme="minorHAnsi" w:hAnsi="Arial" w:cs="Arial"/>
          <w:b/>
          <w:i/>
          <w:color w:val="000000"/>
          <w:sz w:val="20"/>
          <w:szCs w:val="20"/>
          <w:lang w:val="fr-BE" w:eastAsia="en-US"/>
        </w:rPr>
        <w:t xml:space="preserve"> et </w:t>
      </w:r>
      <w:r w:rsidR="00897A19" w:rsidRPr="00912C2A">
        <w:rPr>
          <w:rFonts w:ascii="Arial" w:eastAsiaTheme="minorHAnsi" w:hAnsi="Arial" w:cs="Arial"/>
          <w:b/>
          <w:i/>
          <w:color w:val="000000"/>
          <w:sz w:val="20"/>
          <w:szCs w:val="20"/>
          <w:lang w:val="fr-BE" w:eastAsia="en-US"/>
        </w:rPr>
        <w:t>de garantie</w:t>
      </w:r>
    </w:p>
    <w:p w14:paraId="592C5D19" w14:textId="79B4A50D"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Certains actionnaires historiques de la Société (Sofinnova Partners</w:t>
      </w:r>
      <w:r w:rsidR="00CF3695"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 xml:space="preserve">et Bpifrance Participations) se sont </w:t>
      </w:r>
      <w:r w:rsidR="00816AE7" w:rsidRPr="00912C2A">
        <w:rPr>
          <w:rFonts w:ascii="Arial" w:eastAsiaTheme="minorHAnsi" w:hAnsi="Arial" w:cs="Arial"/>
          <w:color w:val="000000"/>
          <w:sz w:val="20"/>
          <w:szCs w:val="20"/>
          <w:lang w:val="fr-BE" w:eastAsia="en-US"/>
        </w:rPr>
        <w:t xml:space="preserve">fermement </w:t>
      </w:r>
      <w:r w:rsidRPr="00912C2A">
        <w:rPr>
          <w:rFonts w:ascii="Arial" w:eastAsiaTheme="minorHAnsi" w:hAnsi="Arial" w:cs="Arial"/>
          <w:color w:val="000000"/>
          <w:sz w:val="20"/>
          <w:szCs w:val="20"/>
          <w:lang w:val="fr-BE" w:eastAsia="en-US"/>
        </w:rPr>
        <w:t xml:space="preserve">engagés à participer à </w:t>
      </w:r>
      <w:r w:rsidR="00C84415" w:rsidRPr="00912C2A">
        <w:rPr>
          <w:rFonts w:ascii="Arial" w:eastAsiaTheme="minorHAnsi" w:hAnsi="Arial" w:cs="Arial"/>
          <w:color w:val="000000"/>
          <w:sz w:val="20"/>
          <w:szCs w:val="20"/>
          <w:lang w:val="fr-BE" w:eastAsia="en-US"/>
        </w:rPr>
        <w:t xml:space="preserve">l’Augmentation de Capital </w:t>
      </w:r>
      <w:r w:rsidRPr="00912C2A">
        <w:rPr>
          <w:rFonts w:ascii="Arial" w:eastAsiaTheme="minorHAnsi" w:hAnsi="Arial" w:cs="Arial"/>
          <w:color w:val="000000"/>
          <w:sz w:val="20"/>
          <w:szCs w:val="20"/>
          <w:lang w:val="fr-BE" w:eastAsia="en-US"/>
        </w:rPr>
        <w:t xml:space="preserve">à titre irréductible </w:t>
      </w:r>
      <w:r w:rsidR="0042586B" w:rsidRPr="00912C2A">
        <w:rPr>
          <w:rFonts w:ascii="Arial" w:eastAsiaTheme="minorHAnsi" w:hAnsi="Arial" w:cs="Arial"/>
          <w:color w:val="000000"/>
          <w:sz w:val="20"/>
          <w:szCs w:val="20"/>
          <w:lang w:val="fr-BE" w:eastAsia="en-US"/>
        </w:rPr>
        <w:t xml:space="preserve">et réductible </w:t>
      </w:r>
      <w:r w:rsidRPr="00912C2A">
        <w:rPr>
          <w:rFonts w:ascii="Arial" w:eastAsiaTheme="minorHAnsi" w:hAnsi="Arial" w:cs="Arial"/>
          <w:color w:val="000000"/>
          <w:sz w:val="20"/>
          <w:szCs w:val="20"/>
          <w:lang w:val="fr-BE" w:eastAsia="en-US"/>
        </w:rPr>
        <w:t xml:space="preserve">pour un montant total </w:t>
      </w:r>
      <w:r w:rsidR="00816AE7" w:rsidRPr="00912C2A">
        <w:rPr>
          <w:rFonts w:ascii="Arial" w:eastAsiaTheme="minorHAnsi" w:hAnsi="Arial" w:cs="Arial"/>
          <w:color w:val="000000"/>
          <w:sz w:val="20"/>
          <w:szCs w:val="20"/>
          <w:lang w:val="fr-BE" w:eastAsia="en-US"/>
        </w:rPr>
        <w:t xml:space="preserve">de </w:t>
      </w:r>
      <w:r w:rsidR="007513EA" w:rsidRPr="00912C2A">
        <w:rPr>
          <w:rFonts w:ascii="Arial" w:hAnsi="Arial" w:cs="Arial"/>
          <w:sz w:val="20"/>
          <w:szCs w:val="20"/>
        </w:rPr>
        <w:t>2,</w:t>
      </w:r>
      <w:r w:rsidR="00816AE7" w:rsidRPr="00912C2A">
        <w:rPr>
          <w:rFonts w:ascii="Arial" w:hAnsi="Arial" w:cs="Arial"/>
          <w:sz w:val="20"/>
          <w:szCs w:val="20"/>
        </w:rPr>
        <w:t>6</w:t>
      </w:r>
      <w:r w:rsidR="00816AE7" w:rsidRPr="00912C2A">
        <w:rPr>
          <w:rFonts w:ascii="Arial" w:eastAsiaTheme="minorHAnsi" w:hAnsi="Arial" w:cs="Arial"/>
          <w:color w:val="000000"/>
          <w:sz w:val="20"/>
          <w:szCs w:val="20"/>
          <w:lang w:val="fr-BE" w:eastAsia="en-US"/>
        </w:rPr>
        <w:t> </w:t>
      </w:r>
      <w:r w:rsidRPr="00912C2A">
        <w:rPr>
          <w:rFonts w:ascii="Arial" w:eastAsiaTheme="minorHAnsi" w:hAnsi="Arial" w:cs="Arial"/>
          <w:color w:val="000000"/>
          <w:sz w:val="20"/>
          <w:szCs w:val="20"/>
          <w:lang w:val="fr-BE" w:eastAsia="en-US"/>
        </w:rPr>
        <w:t xml:space="preserve">M€. Ces engagements de souscription représentent environ </w:t>
      </w:r>
      <w:r w:rsidR="000C05CD" w:rsidRPr="00912C2A">
        <w:rPr>
          <w:rFonts w:ascii="Arial" w:eastAsiaTheme="minorHAnsi" w:hAnsi="Arial" w:cs="Arial"/>
          <w:color w:val="000000"/>
          <w:sz w:val="20"/>
          <w:szCs w:val="20"/>
          <w:lang w:val="fr-BE" w:eastAsia="en-US"/>
        </w:rPr>
        <w:t>33</w:t>
      </w:r>
      <w:r w:rsidR="00306487" w:rsidRPr="00912C2A" w:rsidDel="00306487">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val="fr-BE" w:eastAsia="en-US"/>
        </w:rPr>
        <w:t>% du montant total de l’offre</w:t>
      </w:r>
      <w:r w:rsidR="000B599C" w:rsidRPr="00912C2A">
        <w:rPr>
          <w:rFonts w:ascii="Arial" w:eastAsiaTheme="minorHAnsi" w:hAnsi="Arial" w:cs="Arial"/>
          <w:color w:val="000000"/>
          <w:sz w:val="20"/>
          <w:szCs w:val="20"/>
          <w:lang w:val="fr-BE" w:eastAsia="en-US"/>
        </w:rPr>
        <w:t xml:space="preserve"> et ne sont assortis d’aucune condition</w:t>
      </w:r>
      <w:r w:rsidRPr="00912C2A">
        <w:rPr>
          <w:rFonts w:ascii="Arial" w:eastAsiaTheme="minorHAnsi" w:hAnsi="Arial" w:cs="Arial"/>
          <w:color w:val="000000"/>
          <w:sz w:val="20"/>
          <w:szCs w:val="20"/>
          <w:lang w:val="fr-BE" w:eastAsia="en-US"/>
        </w:rPr>
        <w:t xml:space="preserve">. </w:t>
      </w:r>
    </w:p>
    <w:p w14:paraId="15FC5E1A"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205592C0" w14:textId="222CD4CB"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En outre, aux termes d’engagements de </w:t>
      </w:r>
      <w:r w:rsidR="006840F5" w:rsidRPr="00912C2A">
        <w:rPr>
          <w:rFonts w:ascii="Arial" w:eastAsiaTheme="minorHAnsi" w:hAnsi="Arial" w:cs="Arial"/>
          <w:color w:val="000000"/>
          <w:sz w:val="20"/>
          <w:szCs w:val="20"/>
          <w:lang w:val="fr-BE" w:eastAsia="en-US"/>
        </w:rPr>
        <w:t>garantie</w:t>
      </w:r>
      <w:r w:rsidRPr="00912C2A">
        <w:rPr>
          <w:rFonts w:ascii="Arial" w:eastAsiaTheme="minorHAnsi" w:hAnsi="Arial" w:cs="Arial"/>
          <w:color w:val="000000"/>
          <w:sz w:val="20"/>
          <w:szCs w:val="20"/>
          <w:lang w:val="fr-BE" w:eastAsia="en-US"/>
        </w:rPr>
        <w:t xml:space="preserve">, </w:t>
      </w:r>
      <w:r w:rsidR="00921902" w:rsidRPr="00912C2A">
        <w:rPr>
          <w:rFonts w:ascii="Arial" w:hAnsi="Arial" w:cs="Arial"/>
          <w:sz w:val="20"/>
          <w:szCs w:val="20"/>
        </w:rPr>
        <w:t>quatre</w:t>
      </w:r>
      <w:r w:rsidR="00921902"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 xml:space="preserve">investisseurs qualifiés </w:t>
      </w:r>
      <w:r w:rsidR="00306487" w:rsidRPr="00912C2A">
        <w:rPr>
          <w:rFonts w:ascii="Arial" w:eastAsiaTheme="minorHAnsi" w:hAnsi="Arial" w:cs="Arial"/>
          <w:color w:val="000000"/>
          <w:sz w:val="20"/>
          <w:szCs w:val="20"/>
          <w:lang w:val="fr-BE" w:eastAsia="en-US"/>
        </w:rPr>
        <w:t>garan</w:t>
      </w:r>
      <w:r w:rsidR="00AD6615" w:rsidRPr="00912C2A">
        <w:rPr>
          <w:rFonts w:ascii="Arial" w:eastAsiaTheme="minorHAnsi" w:hAnsi="Arial" w:cs="Arial"/>
          <w:color w:val="000000"/>
          <w:sz w:val="20"/>
          <w:szCs w:val="20"/>
          <w:lang w:val="fr-BE" w:eastAsia="en-US"/>
        </w:rPr>
        <w:t>t</w:t>
      </w:r>
      <w:r w:rsidR="00306487" w:rsidRPr="00912C2A">
        <w:rPr>
          <w:rFonts w:ascii="Arial" w:eastAsiaTheme="minorHAnsi" w:hAnsi="Arial" w:cs="Arial"/>
          <w:color w:val="000000"/>
          <w:sz w:val="20"/>
          <w:szCs w:val="20"/>
          <w:lang w:val="fr-BE" w:eastAsia="en-US"/>
        </w:rPr>
        <w:t xml:space="preserve">s </w:t>
      </w:r>
      <w:r w:rsidR="00921902" w:rsidRPr="00912C2A">
        <w:rPr>
          <w:rFonts w:ascii="Arial" w:eastAsiaTheme="minorHAnsi" w:hAnsi="Arial" w:cs="Arial"/>
          <w:color w:val="000000"/>
          <w:sz w:val="20"/>
          <w:szCs w:val="20"/>
          <w:lang w:val="fr-BE" w:eastAsia="en-US"/>
        </w:rPr>
        <w:t>(les « </w:t>
      </w:r>
      <w:r w:rsidR="00921902" w:rsidRPr="00912C2A">
        <w:rPr>
          <w:rFonts w:ascii="Arial" w:eastAsiaTheme="minorHAnsi" w:hAnsi="Arial" w:cs="Arial"/>
          <w:b/>
          <w:bCs/>
          <w:color w:val="000000"/>
          <w:sz w:val="20"/>
          <w:szCs w:val="20"/>
          <w:lang w:val="fr-BE" w:eastAsia="en-US"/>
        </w:rPr>
        <w:t>Garants</w:t>
      </w:r>
      <w:r w:rsidR="00921902" w:rsidRPr="00912C2A">
        <w:rPr>
          <w:rFonts w:ascii="Arial" w:eastAsiaTheme="minorHAnsi" w:hAnsi="Arial" w:cs="Arial"/>
          <w:color w:val="000000"/>
          <w:sz w:val="20"/>
          <w:szCs w:val="20"/>
          <w:lang w:val="fr-BE" w:eastAsia="en-US"/>
        </w:rPr>
        <w:t xml:space="preserve"> ») </w:t>
      </w:r>
      <w:r w:rsidRPr="00912C2A">
        <w:rPr>
          <w:rFonts w:ascii="Arial" w:eastAsiaTheme="minorHAnsi" w:hAnsi="Arial" w:cs="Arial"/>
          <w:color w:val="000000"/>
          <w:sz w:val="20"/>
          <w:szCs w:val="20"/>
          <w:lang w:val="fr-BE" w:eastAsia="en-US"/>
        </w:rPr>
        <w:t>se sont engagés</w:t>
      </w:r>
      <w:r w:rsidR="00FC2642"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 xml:space="preserve">à souscrire les </w:t>
      </w:r>
      <w:r w:rsidR="00C84415" w:rsidRPr="00912C2A">
        <w:rPr>
          <w:rFonts w:ascii="Arial" w:eastAsiaTheme="minorHAnsi" w:hAnsi="Arial" w:cs="Arial"/>
          <w:color w:val="000000"/>
          <w:sz w:val="20"/>
          <w:szCs w:val="20"/>
          <w:lang w:val="fr-BE" w:eastAsia="en-US"/>
        </w:rPr>
        <w:t xml:space="preserve">Actions Nouvelles </w:t>
      </w:r>
      <w:r w:rsidRPr="00912C2A">
        <w:rPr>
          <w:rFonts w:ascii="Arial" w:eastAsiaTheme="minorHAnsi" w:hAnsi="Arial" w:cs="Arial"/>
          <w:color w:val="000000"/>
          <w:sz w:val="20"/>
          <w:szCs w:val="20"/>
          <w:lang w:val="fr-BE" w:eastAsia="en-US"/>
        </w:rPr>
        <w:t xml:space="preserve">qui n’auraient pas été souscrites à l’issue de la période de souscription pour un montant maximum de </w:t>
      </w:r>
      <w:r w:rsidR="00816AE7" w:rsidRPr="00912C2A">
        <w:rPr>
          <w:rFonts w:ascii="Arial" w:hAnsi="Arial" w:cs="Arial"/>
          <w:sz w:val="20"/>
          <w:szCs w:val="20"/>
        </w:rPr>
        <w:t>3,3 M</w:t>
      </w:r>
      <w:r w:rsidR="00921902" w:rsidRPr="00912C2A">
        <w:rPr>
          <w:rFonts w:ascii="Arial" w:eastAsiaTheme="minorHAnsi" w:hAnsi="Arial" w:cs="Arial"/>
          <w:color w:val="000000"/>
          <w:sz w:val="20"/>
          <w:szCs w:val="20"/>
          <w:lang w:val="fr-BE" w:eastAsia="en-US"/>
        </w:rPr>
        <w:t>€</w:t>
      </w:r>
      <w:r w:rsidRPr="00912C2A">
        <w:rPr>
          <w:rFonts w:ascii="Arial" w:eastAsiaTheme="minorHAnsi" w:hAnsi="Arial" w:cs="Arial"/>
          <w:color w:val="000000"/>
          <w:sz w:val="20"/>
          <w:szCs w:val="20"/>
          <w:lang w:val="fr-BE" w:eastAsia="en-US"/>
        </w:rPr>
        <w:t xml:space="preserve">, représentant au maximum environ </w:t>
      </w:r>
      <w:r w:rsidR="000C05CD" w:rsidRPr="00912C2A">
        <w:rPr>
          <w:rFonts w:ascii="Arial" w:eastAsiaTheme="minorHAnsi" w:hAnsi="Arial" w:cs="Arial"/>
          <w:color w:val="000000"/>
          <w:sz w:val="20"/>
          <w:szCs w:val="20"/>
          <w:lang w:val="fr-BE" w:eastAsia="en-US"/>
        </w:rPr>
        <w:t>42</w:t>
      </w:r>
      <w:r w:rsidR="00306487" w:rsidRPr="00912C2A" w:rsidDel="00306487">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 xml:space="preserve">% du </w:t>
      </w:r>
      <w:r w:rsidR="007E1339" w:rsidRPr="00912C2A">
        <w:rPr>
          <w:rFonts w:ascii="Arial" w:eastAsiaTheme="minorHAnsi" w:hAnsi="Arial" w:cs="Arial"/>
          <w:color w:val="000000"/>
          <w:sz w:val="20"/>
          <w:szCs w:val="20"/>
          <w:lang w:val="fr-BE" w:eastAsia="en-US"/>
        </w:rPr>
        <w:t xml:space="preserve">montant </w:t>
      </w:r>
      <w:r w:rsidR="00306487" w:rsidRPr="00912C2A">
        <w:rPr>
          <w:rFonts w:ascii="Arial" w:eastAsiaTheme="minorHAnsi" w:hAnsi="Arial" w:cs="Arial"/>
          <w:color w:val="000000"/>
          <w:sz w:val="20"/>
          <w:szCs w:val="20"/>
          <w:lang w:val="fr-BE" w:eastAsia="en-US"/>
        </w:rPr>
        <w:t>total de l’offre</w:t>
      </w:r>
      <w:r w:rsidRPr="00912C2A">
        <w:rPr>
          <w:rFonts w:ascii="Arial" w:eastAsiaTheme="minorHAnsi" w:hAnsi="Arial" w:cs="Arial"/>
          <w:color w:val="000000"/>
          <w:sz w:val="20"/>
          <w:szCs w:val="20"/>
          <w:lang w:val="fr-BE" w:eastAsia="en-US"/>
        </w:rPr>
        <w:t>.</w:t>
      </w:r>
      <w:r w:rsidR="000B599C" w:rsidRPr="00912C2A">
        <w:rPr>
          <w:rFonts w:ascii="Arial" w:eastAsiaTheme="minorHAnsi" w:hAnsi="Arial" w:cs="Arial"/>
          <w:color w:val="000000"/>
          <w:sz w:val="20"/>
          <w:szCs w:val="20"/>
          <w:lang w:val="fr-BE" w:eastAsia="en-US"/>
        </w:rPr>
        <w:t xml:space="preserve"> </w:t>
      </w:r>
      <w:r w:rsidR="00301145" w:rsidRPr="00912C2A">
        <w:rPr>
          <w:rFonts w:ascii="Arial" w:eastAsiaTheme="minorHAnsi" w:hAnsi="Arial" w:cs="Arial"/>
          <w:bCs/>
          <w:iCs/>
          <w:color w:val="000000"/>
          <w:sz w:val="20"/>
          <w:szCs w:val="20"/>
          <w:lang w:val="fr-BE" w:eastAsia="en-US"/>
        </w:rPr>
        <w:t xml:space="preserve">Les Actions Nouvelles éventuellement non absorbées par les souscriptions à titre irréductible et réductible seront réparties et attribuées aux Garants au prorata de leurs engagements de </w:t>
      </w:r>
      <w:r w:rsidR="00DD7C9D" w:rsidRPr="00912C2A">
        <w:rPr>
          <w:rFonts w:ascii="Arial" w:eastAsiaTheme="minorHAnsi" w:hAnsi="Arial" w:cs="Arial"/>
          <w:bCs/>
          <w:iCs/>
          <w:color w:val="000000"/>
          <w:sz w:val="20"/>
          <w:szCs w:val="20"/>
          <w:lang w:val="fr-BE" w:eastAsia="en-US"/>
        </w:rPr>
        <w:t>garantie</w:t>
      </w:r>
      <w:r w:rsidR="00301145" w:rsidRPr="00912C2A">
        <w:rPr>
          <w:rFonts w:ascii="Arial" w:eastAsiaTheme="minorHAnsi" w:hAnsi="Arial" w:cs="Arial"/>
          <w:bCs/>
          <w:iCs/>
          <w:color w:val="000000"/>
          <w:sz w:val="20"/>
          <w:szCs w:val="20"/>
          <w:lang w:val="fr-BE" w:eastAsia="en-US"/>
        </w:rPr>
        <w:t>, et dans la limite de 75% du montant total de l’offre</w:t>
      </w:r>
      <w:r w:rsidR="00D248E1" w:rsidRPr="00912C2A">
        <w:rPr>
          <w:rFonts w:ascii="Arial" w:eastAsiaTheme="minorHAnsi" w:hAnsi="Arial" w:cs="Arial"/>
          <w:bCs/>
          <w:iCs/>
          <w:color w:val="000000"/>
          <w:sz w:val="20"/>
          <w:szCs w:val="20"/>
          <w:lang w:val="fr-BE" w:eastAsia="en-US"/>
        </w:rPr>
        <w:t>.</w:t>
      </w:r>
    </w:p>
    <w:p w14:paraId="0B668D07" w14:textId="77777777" w:rsidR="00816AE7" w:rsidRPr="00912C2A" w:rsidRDefault="00816AE7" w:rsidP="00912C2A">
      <w:pPr>
        <w:spacing w:line="276" w:lineRule="auto"/>
        <w:rPr>
          <w:rFonts w:ascii="Arial" w:eastAsiaTheme="minorHAnsi" w:hAnsi="Arial" w:cs="Arial"/>
          <w:lang w:val="fr-BE" w:eastAsia="en-US"/>
        </w:rPr>
      </w:pPr>
    </w:p>
    <w:p w14:paraId="0DEB8ADF" w14:textId="7FACF7AF" w:rsidR="003A01C6" w:rsidRPr="00912C2A" w:rsidRDefault="003A01C6" w:rsidP="00912C2A">
      <w:pPr>
        <w:spacing w:after="120" w:line="276" w:lineRule="auto"/>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Les engagements </w:t>
      </w:r>
      <w:r w:rsidR="00921902" w:rsidRPr="00912C2A">
        <w:rPr>
          <w:rFonts w:ascii="Arial" w:eastAsiaTheme="minorHAnsi" w:hAnsi="Arial" w:cs="Arial"/>
          <w:color w:val="000000"/>
          <w:sz w:val="20"/>
          <w:szCs w:val="20"/>
          <w:lang w:val="fr-BE" w:eastAsia="en-US"/>
        </w:rPr>
        <w:t xml:space="preserve">de garantie </w:t>
      </w:r>
      <w:r w:rsidRPr="00912C2A">
        <w:rPr>
          <w:rFonts w:ascii="Arial" w:eastAsiaTheme="minorHAnsi" w:hAnsi="Arial" w:cs="Arial"/>
          <w:color w:val="000000"/>
          <w:sz w:val="20"/>
          <w:szCs w:val="20"/>
          <w:lang w:val="fr-BE" w:eastAsia="en-US"/>
        </w:rPr>
        <w:t xml:space="preserve">des </w:t>
      </w:r>
      <w:r w:rsidR="000659F2" w:rsidRPr="00912C2A">
        <w:rPr>
          <w:rFonts w:ascii="Arial" w:eastAsiaTheme="minorHAnsi" w:hAnsi="Arial" w:cs="Arial"/>
          <w:color w:val="000000"/>
          <w:sz w:val="20"/>
          <w:szCs w:val="20"/>
          <w:lang w:val="fr-BE" w:eastAsia="en-US"/>
        </w:rPr>
        <w:t>Garants</w:t>
      </w:r>
      <w:r w:rsidR="00CF3695"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sont résumés ci-après :</w:t>
      </w:r>
    </w:p>
    <w:p w14:paraId="203B4C8E"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6366"/>
        <w:gridCol w:w="3262"/>
      </w:tblGrid>
      <w:tr w:rsidR="003A01C6" w:rsidRPr="00912C2A" w14:paraId="57BC96B0" w14:textId="77777777" w:rsidTr="00D248E1">
        <w:trPr>
          <w:trHeight w:val="411"/>
          <w:jc w:val="center"/>
        </w:trPr>
        <w:tc>
          <w:tcPr>
            <w:tcW w:w="3306" w:type="pct"/>
            <w:tcBorders>
              <w:top w:val="nil"/>
              <w:left w:val="nil"/>
              <w:bottom w:val="single" w:sz="4" w:space="0" w:color="auto"/>
              <w:right w:val="nil"/>
            </w:tcBorders>
            <w:tcMar>
              <w:top w:w="0" w:type="dxa"/>
              <w:left w:w="70" w:type="dxa"/>
              <w:bottom w:w="0" w:type="dxa"/>
              <w:right w:w="70" w:type="dxa"/>
            </w:tcMar>
            <w:vAlign w:val="center"/>
            <w:hideMark/>
          </w:tcPr>
          <w:p w14:paraId="1DF49843" w14:textId="77777777" w:rsidR="003A01C6" w:rsidRPr="00912C2A" w:rsidRDefault="003A01C6" w:rsidP="00912C2A">
            <w:pPr>
              <w:autoSpaceDE w:val="0"/>
              <w:autoSpaceDN w:val="0"/>
              <w:adjustRightInd w:val="0"/>
              <w:spacing w:line="276" w:lineRule="auto"/>
              <w:rPr>
                <w:rFonts w:ascii="Arial" w:eastAsiaTheme="minorHAnsi" w:hAnsi="Arial" w:cs="Arial"/>
                <w:color w:val="000000"/>
                <w:sz w:val="18"/>
                <w:szCs w:val="18"/>
                <w:lang w:eastAsia="en-US"/>
              </w:rPr>
            </w:pPr>
          </w:p>
        </w:tc>
        <w:tc>
          <w:tcPr>
            <w:tcW w:w="1694" w:type="pct"/>
            <w:tcBorders>
              <w:top w:val="single" w:sz="8" w:space="0" w:color="auto"/>
              <w:left w:val="single" w:sz="8" w:space="0" w:color="auto"/>
              <w:bottom w:val="single" w:sz="4" w:space="0" w:color="auto"/>
              <w:right w:val="single" w:sz="8" w:space="0" w:color="auto"/>
            </w:tcBorders>
            <w:shd w:val="clear" w:color="auto" w:fill="DBE5F1"/>
            <w:tcMar>
              <w:top w:w="0" w:type="dxa"/>
              <w:left w:w="70" w:type="dxa"/>
              <w:bottom w:w="0" w:type="dxa"/>
              <w:right w:w="70" w:type="dxa"/>
            </w:tcMar>
            <w:vAlign w:val="center"/>
            <w:hideMark/>
          </w:tcPr>
          <w:p w14:paraId="4B82106A" w14:textId="77777777" w:rsidR="003A01C6" w:rsidRPr="00912C2A" w:rsidRDefault="003A01C6"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eastAsiaTheme="minorHAnsi" w:hAnsi="Arial" w:cs="Arial"/>
                <w:b/>
                <w:color w:val="000000"/>
                <w:sz w:val="18"/>
                <w:szCs w:val="18"/>
                <w:lang w:eastAsia="en-US"/>
              </w:rPr>
              <w:t>Montant (€)</w:t>
            </w:r>
          </w:p>
        </w:tc>
      </w:tr>
      <w:tr w:rsidR="003A01C6" w:rsidRPr="00912C2A" w14:paraId="2203B233" w14:textId="77777777" w:rsidTr="00D248E1">
        <w:trPr>
          <w:trHeight w:val="315"/>
          <w:jc w:val="center"/>
        </w:trPr>
        <w:tc>
          <w:tcPr>
            <w:tcW w:w="33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11AB26" w14:textId="2CEC26F8" w:rsidR="003A01C6" w:rsidRPr="00912C2A" w:rsidRDefault="0038547A" w:rsidP="00912C2A">
            <w:pPr>
              <w:autoSpaceDE w:val="0"/>
              <w:autoSpaceDN w:val="0"/>
              <w:adjustRightInd w:val="0"/>
              <w:spacing w:line="276" w:lineRule="auto"/>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CVI Investments</w:t>
            </w:r>
            <w:r w:rsidR="00921902" w:rsidRPr="00912C2A">
              <w:rPr>
                <w:rFonts w:ascii="Arial" w:eastAsiaTheme="minorHAnsi" w:hAnsi="Arial" w:cs="Arial"/>
                <w:color w:val="000000"/>
                <w:sz w:val="18"/>
                <w:szCs w:val="18"/>
                <w:lang w:eastAsia="en-US"/>
              </w:rPr>
              <w:t>.</w:t>
            </w:r>
          </w:p>
        </w:tc>
        <w:tc>
          <w:tcPr>
            <w:tcW w:w="16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DFBA88" w14:textId="517EC4A0" w:rsidR="003A01C6" w:rsidRPr="00912C2A" w:rsidRDefault="00B0725D"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1.500.000</w:t>
            </w:r>
          </w:p>
        </w:tc>
      </w:tr>
      <w:tr w:rsidR="003A01C6" w:rsidRPr="00912C2A" w14:paraId="72A298C8" w14:textId="77777777" w:rsidTr="00D248E1">
        <w:trPr>
          <w:trHeight w:val="315"/>
          <w:jc w:val="center"/>
        </w:trPr>
        <w:tc>
          <w:tcPr>
            <w:tcW w:w="33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D80A40" w14:textId="6D2BE742" w:rsidR="003A01C6" w:rsidRPr="00912C2A" w:rsidRDefault="00B0725D" w:rsidP="00912C2A">
            <w:pPr>
              <w:autoSpaceDE w:val="0"/>
              <w:autoSpaceDN w:val="0"/>
              <w:adjustRightInd w:val="0"/>
              <w:spacing w:line="276" w:lineRule="auto"/>
              <w:rPr>
                <w:rFonts w:ascii="Arial" w:eastAsiaTheme="minorHAnsi" w:hAnsi="Arial" w:cs="Arial"/>
                <w:color w:val="000000"/>
                <w:sz w:val="18"/>
                <w:szCs w:val="18"/>
                <w:lang w:eastAsia="en-US"/>
              </w:rPr>
            </w:pPr>
            <w:bookmarkStart w:id="6" w:name="_Hlk42767182"/>
            <w:proofErr w:type="spellStart"/>
            <w:r w:rsidRPr="00912C2A">
              <w:rPr>
                <w:rFonts w:ascii="Arial" w:eastAsiaTheme="minorHAnsi" w:hAnsi="Arial" w:cs="Arial"/>
                <w:color w:val="000000"/>
                <w:sz w:val="18"/>
                <w:szCs w:val="18"/>
                <w:lang w:eastAsia="en-US"/>
              </w:rPr>
              <w:t>Nyenburgh</w:t>
            </w:r>
            <w:bookmarkEnd w:id="6"/>
            <w:proofErr w:type="spellEnd"/>
          </w:p>
        </w:tc>
        <w:tc>
          <w:tcPr>
            <w:tcW w:w="16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0DEF50" w14:textId="0D58BBD9" w:rsidR="003A01C6" w:rsidRPr="00912C2A" w:rsidRDefault="00B0725D"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1.000.000</w:t>
            </w:r>
          </w:p>
        </w:tc>
      </w:tr>
      <w:tr w:rsidR="003A01C6" w:rsidRPr="00912C2A" w14:paraId="1253BB06" w14:textId="77777777" w:rsidTr="00D248E1">
        <w:trPr>
          <w:trHeight w:val="315"/>
          <w:jc w:val="center"/>
        </w:trPr>
        <w:tc>
          <w:tcPr>
            <w:tcW w:w="33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CC1924" w14:textId="073F8E7E" w:rsidR="003A01C6" w:rsidRPr="00912C2A" w:rsidRDefault="00921902" w:rsidP="00912C2A">
            <w:pPr>
              <w:autoSpaceDE w:val="0"/>
              <w:autoSpaceDN w:val="0"/>
              <w:adjustRightInd w:val="0"/>
              <w:spacing w:line="276" w:lineRule="auto"/>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Hamilton Stuart Capital Ltd.</w:t>
            </w:r>
          </w:p>
        </w:tc>
        <w:tc>
          <w:tcPr>
            <w:tcW w:w="16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ED72A3" w14:textId="2E2815FE" w:rsidR="003A01C6" w:rsidRPr="00912C2A" w:rsidRDefault="00B0725D"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500.000</w:t>
            </w:r>
          </w:p>
        </w:tc>
      </w:tr>
      <w:tr w:rsidR="003A01C6" w:rsidRPr="00912C2A" w14:paraId="61524BD7" w14:textId="77777777" w:rsidTr="00D248E1">
        <w:trPr>
          <w:trHeight w:val="315"/>
          <w:jc w:val="center"/>
        </w:trPr>
        <w:tc>
          <w:tcPr>
            <w:tcW w:w="33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3A868F" w14:textId="128F8854" w:rsidR="003A01C6" w:rsidRPr="00912C2A" w:rsidRDefault="00B0725D" w:rsidP="00912C2A">
            <w:pPr>
              <w:autoSpaceDE w:val="0"/>
              <w:autoSpaceDN w:val="0"/>
              <w:adjustRightInd w:val="0"/>
              <w:spacing w:line="276" w:lineRule="auto"/>
              <w:rPr>
                <w:rFonts w:ascii="Arial" w:eastAsiaTheme="minorHAnsi" w:hAnsi="Arial" w:cs="Arial"/>
                <w:color w:val="000000"/>
                <w:sz w:val="18"/>
                <w:szCs w:val="18"/>
                <w:lang w:val="en-US" w:eastAsia="en-US"/>
              </w:rPr>
            </w:pPr>
            <w:r w:rsidRPr="00912C2A">
              <w:rPr>
                <w:rFonts w:ascii="Arial" w:hAnsi="Arial" w:cs="Arial"/>
                <w:sz w:val="18"/>
                <w:szCs w:val="18"/>
                <w:lang w:val="en-US"/>
              </w:rPr>
              <w:t>European Select Growth Opportunities Fund</w:t>
            </w:r>
            <w:r w:rsidRPr="00912C2A">
              <w:rPr>
                <w:rFonts w:ascii="Arial" w:eastAsiaTheme="minorHAnsi" w:hAnsi="Arial" w:cs="Arial"/>
                <w:color w:val="000000"/>
                <w:sz w:val="18"/>
                <w:szCs w:val="18"/>
                <w:lang w:val="en-US" w:eastAsia="en-US"/>
              </w:rPr>
              <w:t xml:space="preserve"> (ESGO)</w:t>
            </w:r>
            <w:r w:rsidR="00816AE7" w:rsidRPr="00912C2A">
              <w:rPr>
                <w:rFonts w:ascii="Arial" w:eastAsiaTheme="minorHAnsi" w:hAnsi="Arial" w:cs="Arial"/>
                <w:color w:val="000000"/>
                <w:sz w:val="18"/>
                <w:szCs w:val="18"/>
                <w:vertAlign w:val="superscript"/>
                <w:lang w:val="en-US" w:eastAsia="en-US"/>
              </w:rPr>
              <w:t xml:space="preserve"> (1)</w:t>
            </w:r>
          </w:p>
        </w:tc>
        <w:tc>
          <w:tcPr>
            <w:tcW w:w="16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48EA53" w14:textId="02137D07" w:rsidR="003A01C6" w:rsidRPr="00912C2A" w:rsidRDefault="00B0725D" w:rsidP="00912C2A">
            <w:pPr>
              <w:autoSpaceDE w:val="0"/>
              <w:autoSpaceDN w:val="0"/>
              <w:adjustRightInd w:val="0"/>
              <w:spacing w:line="276" w:lineRule="auto"/>
              <w:jc w:val="center"/>
              <w:rPr>
                <w:rFonts w:ascii="Arial" w:eastAsiaTheme="minorHAnsi" w:hAnsi="Arial" w:cs="Arial"/>
                <w:color w:val="000000"/>
                <w:sz w:val="18"/>
                <w:szCs w:val="18"/>
                <w:lang w:val="en-US" w:eastAsia="en-US"/>
              </w:rPr>
            </w:pPr>
            <w:r w:rsidRPr="00912C2A">
              <w:rPr>
                <w:rFonts w:ascii="Arial" w:eastAsiaTheme="minorHAnsi" w:hAnsi="Arial" w:cs="Arial"/>
                <w:color w:val="000000"/>
                <w:sz w:val="18"/>
                <w:szCs w:val="18"/>
                <w:lang w:eastAsia="en-US"/>
              </w:rPr>
              <w:t>300.000</w:t>
            </w:r>
            <w:r w:rsidR="00816AE7" w:rsidRPr="00912C2A">
              <w:rPr>
                <w:rFonts w:ascii="Arial" w:eastAsiaTheme="minorHAnsi" w:hAnsi="Arial" w:cs="Arial"/>
                <w:color w:val="000000"/>
                <w:sz w:val="18"/>
                <w:szCs w:val="18"/>
                <w:lang w:eastAsia="en-US"/>
              </w:rPr>
              <w:t xml:space="preserve"> </w:t>
            </w:r>
          </w:p>
        </w:tc>
      </w:tr>
      <w:tr w:rsidR="003A01C6" w:rsidRPr="00912C2A" w14:paraId="0BE88729" w14:textId="77777777" w:rsidTr="00D248E1">
        <w:trPr>
          <w:trHeight w:val="315"/>
          <w:jc w:val="center"/>
        </w:trPr>
        <w:tc>
          <w:tcPr>
            <w:tcW w:w="33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346135" w14:textId="575D7871" w:rsidR="003A01C6" w:rsidRPr="00912C2A" w:rsidRDefault="00B0725D" w:rsidP="00912C2A">
            <w:pPr>
              <w:autoSpaceDE w:val="0"/>
              <w:autoSpaceDN w:val="0"/>
              <w:adjustRightInd w:val="0"/>
              <w:spacing w:line="276" w:lineRule="auto"/>
              <w:rPr>
                <w:rFonts w:ascii="Arial" w:eastAsiaTheme="minorHAnsi" w:hAnsi="Arial" w:cs="Arial"/>
                <w:b/>
                <w:bCs/>
                <w:color w:val="000000"/>
                <w:sz w:val="18"/>
                <w:szCs w:val="18"/>
                <w:lang w:val="en-US" w:eastAsia="en-US"/>
              </w:rPr>
            </w:pPr>
            <w:r w:rsidRPr="00912C2A">
              <w:rPr>
                <w:rFonts w:ascii="Arial" w:eastAsiaTheme="minorHAnsi" w:hAnsi="Arial" w:cs="Arial"/>
                <w:b/>
                <w:bCs/>
                <w:color w:val="000000"/>
                <w:sz w:val="18"/>
                <w:szCs w:val="18"/>
                <w:lang w:val="en-US" w:eastAsia="en-US"/>
              </w:rPr>
              <w:t>Total</w:t>
            </w:r>
          </w:p>
        </w:tc>
        <w:tc>
          <w:tcPr>
            <w:tcW w:w="16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81E986" w14:textId="46EDBB48" w:rsidR="003A01C6" w:rsidRPr="00912C2A" w:rsidRDefault="00B0725D" w:rsidP="00912C2A">
            <w:pPr>
              <w:autoSpaceDE w:val="0"/>
              <w:autoSpaceDN w:val="0"/>
              <w:adjustRightInd w:val="0"/>
              <w:spacing w:line="276" w:lineRule="auto"/>
              <w:jc w:val="center"/>
              <w:rPr>
                <w:rFonts w:ascii="Arial" w:eastAsiaTheme="minorHAnsi" w:hAnsi="Arial" w:cs="Arial"/>
                <w:b/>
                <w:bCs/>
                <w:color w:val="000000"/>
                <w:sz w:val="18"/>
                <w:szCs w:val="18"/>
                <w:lang w:val="en-US" w:eastAsia="en-US"/>
              </w:rPr>
            </w:pPr>
            <w:r w:rsidRPr="00912C2A">
              <w:rPr>
                <w:rFonts w:ascii="Arial" w:eastAsiaTheme="minorHAnsi" w:hAnsi="Arial" w:cs="Arial"/>
                <w:b/>
                <w:bCs/>
                <w:color w:val="000000"/>
                <w:sz w:val="18"/>
                <w:szCs w:val="18"/>
                <w:lang w:val="en-US" w:eastAsia="en-US"/>
              </w:rPr>
              <w:t>3.300.000</w:t>
            </w:r>
          </w:p>
        </w:tc>
      </w:tr>
    </w:tbl>
    <w:p w14:paraId="2C69B070" w14:textId="4A8E25C8" w:rsidR="003A01C6" w:rsidRPr="00912C2A" w:rsidRDefault="00816AE7" w:rsidP="00912C2A">
      <w:pPr>
        <w:autoSpaceDE w:val="0"/>
        <w:autoSpaceDN w:val="0"/>
        <w:adjustRightInd w:val="0"/>
        <w:spacing w:before="120" w:line="276" w:lineRule="auto"/>
        <w:ind w:left="284" w:hanging="284"/>
        <w:jc w:val="both"/>
        <w:rPr>
          <w:rFonts w:ascii="Arial" w:eastAsiaTheme="minorHAnsi" w:hAnsi="Arial" w:cs="Arial"/>
          <w:color w:val="000000"/>
          <w:sz w:val="16"/>
          <w:szCs w:val="16"/>
          <w:lang w:eastAsia="en-US"/>
        </w:rPr>
      </w:pPr>
      <w:r w:rsidRPr="00912C2A">
        <w:rPr>
          <w:rFonts w:ascii="Arial" w:eastAsiaTheme="minorHAnsi" w:hAnsi="Arial" w:cs="Arial"/>
          <w:color w:val="000000"/>
          <w:sz w:val="16"/>
          <w:szCs w:val="16"/>
          <w:vertAlign w:val="superscript"/>
          <w:lang w:eastAsia="en-US"/>
        </w:rPr>
        <w:t xml:space="preserve">(1) </w:t>
      </w:r>
      <w:r w:rsidRPr="00912C2A">
        <w:rPr>
          <w:rFonts w:ascii="Arial" w:eastAsiaTheme="minorHAnsi" w:hAnsi="Arial" w:cs="Arial"/>
          <w:color w:val="000000"/>
          <w:sz w:val="16"/>
          <w:szCs w:val="16"/>
          <w:vertAlign w:val="superscript"/>
          <w:lang w:eastAsia="en-US"/>
        </w:rPr>
        <w:tab/>
      </w:r>
      <w:r w:rsidRPr="00912C2A">
        <w:rPr>
          <w:rFonts w:ascii="Arial" w:hAnsi="Arial" w:cs="Arial"/>
          <w:i/>
          <w:iCs/>
          <w:color w:val="191E21"/>
          <w:sz w:val="16"/>
          <w:szCs w:val="16"/>
        </w:rPr>
        <w:t>Au titre du financement d'un montant maximum de 10 M€ consenti par ESGO sous la forme d’obligations remboursables en numéraire et/ou en actions nouvelles (ORNAN 2019). Voir le communiqué de presse de la Société du 6 novembre 2019</w:t>
      </w:r>
      <w:r w:rsidRPr="00912C2A">
        <w:rPr>
          <w:rFonts w:ascii="Arial" w:eastAsiaTheme="minorHAnsi" w:hAnsi="Arial" w:cs="Arial"/>
          <w:i/>
          <w:iCs/>
          <w:color w:val="000000"/>
          <w:sz w:val="16"/>
          <w:szCs w:val="16"/>
          <w:lang w:eastAsia="en-US"/>
        </w:rPr>
        <w:t xml:space="preserve"> disponible sur le site internet de la Société </w:t>
      </w:r>
      <w:hyperlink r:id="rId13" w:history="1">
        <w:r w:rsidRPr="00912C2A">
          <w:rPr>
            <w:rStyle w:val="Lienhypertexte"/>
            <w:rFonts w:ascii="Arial" w:eastAsiaTheme="minorHAnsi" w:hAnsi="Arial" w:cs="Arial"/>
            <w:i/>
            <w:iCs/>
            <w:sz w:val="16"/>
            <w:szCs w:val="16"/>
            <w:lang w:eastAsia="en-US"/>
          </w:rPr>
          <w:t>www.pixium-vision.com</w:t>
        </w:r>
      </w:hyperlink>
      <w:r w:rsidRPr="00912C2A">
        <w:rPr>
          <w:rFonts w:ascii="Arial" w:hAnsi="Arial" w:cs="Arial"/>
          <w:i/>
          <w:iCs/>
          <w:color w:val="191E21"/>
          <w:sz w:val="16"/>
          <w:szCs w:val="16"/>
        </w:rPr>
        <w:t>.</w:t>
      </w:r>
    </w:p>
    <w:p w14:paraId="3A1ECDD4" w14:textId="77777777" w:rsidR="00816AE7" w:rsidRPr="00912C2A" w:rsidRDefault="00816AE7"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6DA2784D" w14:textId="2E2213BE"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Au titre de ces engagements de </w:t>
      </w:r>
      <w:r w:rsidR="006840F5" w:rsidRPr="00912C2A">
        <w:rPr>
          <w:rFonts w:ascii="Arial" w:eastAsiaTheme="minorHAnsi" w:hAnsi="Arial" w:cs="Arial"/>
          <w:color w:val="000000"/>
          <w:sz w:val="20"/>
          <w:szCs w:val="20"/>
          <w:lang w:val="fr-BE" w:eastAsia="en-US"/>
        </w:rPr>
        <w:t>garantie</w:t>
      </w:r>
      <w:r w:rsidRPr="00912C2A">
        <w:rPr>
          <w:rFonts w:ascii="Arial" w:eastAsiaTheme="minorHAnsi" w:hAnsi="Arial" w:cs="Arial"/>
          <w:color w:val="000000"/>
          <w:sz w:val="20"/>
          <w:szCs w:val="20"/>
          <w:lang w:val="fr-BE" w:eastAsia="en-US"/>
        </w:rPr>
        <w:t xml:space="preserve">, les </w:t>
      </w:r>
      <w:r w:rsidR="000659F2" w:rsidRPr="00912C2A">
        <w:rPr>
          <w:rFonts w:ascii="Arial" w:eastAsiaTheme="minorHAnsi" w:hAnsi="Arial" w:cs="Arial"/>
          <w:color w:val="000000"/>
          <w:sz w:val="20"/>
          <w:szCs w:val="20"/>
          <w:lang w:val="fr-BE" w:eastAsia="en-US"/>
        </w:rPr>
        <w:t>Garants</w:t>
      </w:r>
      <w:r w:rsidR="00CF3695"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 xml:space="preserve">percevront une commission d’un montant global de </w:t>
      </w:r>
      <w:r w:rsidR="00B0725D" w:rsidRPr="00912C2A">
        <w:rPr>
          <w:rFonts w:ascii="Arial" w:hAnsi="Arial" w:cs="Arial"/>
          <w:sz w:val="20"/>
          <w:szCs w:val="20"/>
        </w:rPr>
        <w:t>165</w:t>
      </w:r>
      <w:r w:rsidR="00921902" w:rsidRPr="00912C2A">
        <w:rPr>
          <w:rFonts w:ascii="Arial" w:hAnsi="Arial" w:cs="Arial"/>
          <w:sz w:val="20"/>
          <w:szCs w:val="20"/>
        </w:rPr>
        <w:t>.</w:t>
      </w:r>
      <w:r w:rsidR="0087400D" w:rsidRPr="00912C2A">
        <w:rPr>
          <w:rFonts w:ascii="Arial" w:hAnsi="Arial" w:cs="Arial"/>
          <w:sz w:val="20"/>
          <w:szCs w:val="20"/>
        </w:rPr>
        <w:t>000</w:t>
      </w:r>
      <w:r w:rsidR="0087400D" w:rsidRPr="00912C2A">
        <w:rPr>
          <w:rFonts w:ascii="Arial" w:eastAsiaTheme="minorHAnsi" w:hAnsi="Arial" w:cs="Arial"/>
          <w:color w:val="000000"/>
          <w:sz w:val="20"/>
          <w:szCs w:val="20"/>
          <w:lang w:val="fr-BE" w:eastAsia="en-US"/>
        </w:rPr>
        <w:t> </w:t>
      </w:r>
      <w:r w:rsidR="00921902" w:rsidRPr="00912C2A">
        <w:rPr>
          <w:rFonts w:ascii="Arial" w:eastAsiaTheme="minorHAnsi" w:hAnsi="Arial" w:cs="Arial"/>
          <w:color w:val="000000"/>
          <w:sz w:val="20"/>
          <w:szCs w:val="20"/>
          <w:lang w:val="fr-BE" w:eastAsia="en-US"/>
        </w:rPr>
        <w:t xml:space="preserve">€ </w:t>
      </w:r>
      <w:r w:rsidRPr="00912C2A">
        <w:rPr>
          <w:rFonts w:ascii="Arial" w:eastAsiaTheme="minorHAnsi" w:hAnsi="Arial" w:cs="Arial"/>
          <w:color w:val="000000"/>
          <w:sz w:val="20"/>
          <w:szCs w:val="20"/>
          <w:lang w:val="fr-BE" w:eastAsia="en-US"/>
        </w:rPr>
        <w:t xml:space="preserve">prélevée sur le produit brut </w:t>
      </w:r>
      <w:r w:rsidR="00816AE7" w:rsidRPr="00912C2A">
        <w:rPr>
          <w:rFonts w:ascii="Arial" w:eastAsiaTheme="minorHAnsi" w:hAnsi="Arial" w:cs="Arial"/>
          <w:color w:val="000000"/>
          <w:sz w:val="20"/>
          <w:szCs w:val="20"/>
          <w:lang w:val="fr-BE" w:eastAsia="en-US"/>
        </w:rPr>
        <w:t>de l’Augmentation de Capital</w:t>
      </w:r>
      <w:r w:rsidRPr="00912C2A">
        <w:rPr>
          <w:rFonts w:ascii="Arial" w:eastAsiaTheme="minorHAnsi" w:hAnsi="Arial" w:cs="Arial"/>
          <w:color w:val="000000"/>
          <w:sz w:val="20"/>
          <w:szCs w:val="20"/>
          <w:lang w:val="fr-BE" w:eastAsia="en-US"/>
        </w:rPr>
        <w:t xml:space="preserve">. </w:t>
      </w:r>
      <w:r w:rsidR="00B0725D" w:rsidRPr="00912C2A">
        <w:rPr>
          <w:rFonts w:ascii="Arial" w:eastAsiaTheme="minorHAnsi" w:hAnsi="Arial" w:cs="Arial"/>
          <w:color w:val="000000"/>
          <w:sz w:val="20"/>
          <w:szCs w:val="20"/>
          <w:lang w:val="fr-BE" w:eastAsia="en-US"/>
        </w:rPr>
        <w:t xml:space="preserve">Cette commission sera due en intégralité indépendamment du nombre d’actions nouvelles effectivement souscrit par les </w:t>
      </w:r>
      <w:r w:rsidR="00301145" w:rsidRPr="00912C2A">
        <w:rPr>
          <w:rFonts w:ascii="Arial" w:eastAsiaTheme="minorHAnsi" w:hAnsi="Arial" w:cs="Arial"/>
          <w:color w:val="000000"/>
          <w:sz w:val="20"/>
          <w:szCs w:val="20"/>
          <w:lang w:val="fr-BE" w:eastAsia="en-US"/>
        </w:rPr>
        <w:t>Garants</w:t>
      </w:r>
      <w:r w:rsidR="00B0725D" w:rsidRPr="00912C2A">
        <w:rPr>
          <w:rFonts w:ascii="Arial" w:eastAsiaTheme="minorHAnsi" w:hAnsi="Arial" w:cs="Arial"/>
          <w:color w:val="000000"/>
          <w:sz w:val="20"/>
          <w:szCs w:val="20"/>
          <w:lang w:val="fr-BE" w:eastAsia="en-US"/>
        </w:rPr>
        <w:t xml:space="preserve"> dans le cadre de l’Augmentation de Capital.</w:t>
      </w:r>
    </w:p>
    <w:p w14:paraId="221B7E24"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lastRenderedPageBreak/>
        <w:t>Garantie</w:t>
      </w:r>
    </w:p>
    <w:p w14:paraId="13C2E946" w14:textId="6C5C3C7C"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L’émission ne fait pas l’objet d’un contrat de garantie. En conséquence, les investisseurs qui auraient acquis des </w:t>
      </w:r>
      <w:r w:rsidR="00C0273F" w:rsidRPr="00912C2A">
        <w:rPr>
          <w:rFonts w:ascii="Arial" w:eastAsiaTheme="minorHAnsi" w:hAnsi="Arial" w:cs="Arial"/>
          <w:color w:val="000000"/>
          <w:sz w:val="20"/>
          <w:szCs w:val="20"/>
          <w:lang w:val="fr-BE" w:eastAsia="en-US"/>
        </w:rPr>
        <w:t>DPS</w:t>
      </w:r>
      <w:r w:rsidRPr="00912C2A">
        <w:rPr>
          <w:rFonts w:ascii="Arial" w:eastAsiaTheme="minorHAnsi" w:hAnsi="Arial" w:cs="Arial"/>
          <w:color w:val="000000"/>
          <w:sz w:val="20"/>
          <w:szCs w:val="20"/>
          <w:lang w:val="fr-BE" w:eastAsia="en-US"/>
        </w:rPr>
        <w:t xml:space="preserve"> pourraient réaliser une perte égale au prix d’acquisition de ces droits en cas de non atteinte du seuil de 75% du montant de l’émission. </w:t>
      </w:r>
      <w:r w:rsidR="00005359" w:rsidRPr="00912C2A">
        <w:rPr>
          <w:rFonts w:ascii="Arial" w:eastAsiaTheme="minorHAnsi" w:hAnsi="Arial" w:cs="Arial"/>
          <w:color w:val="000000"/>
          <w:sz w:val="20"/>
          <w:szCs w:val="20"/>
          <w:lang w:val="fr-BE" w:eastAsia="en-US"/>
        </w:rPr>
        <w:t>Il est cependant rappelé que la Société a reçu des engagements de souscription</w:t>
      </w:r>
      <w:r w:rsidR="009D090F" w:rsidRPr="00912C2A">
        <w:rPr>
          <w:rFonts w:ascii="Arial" w:eastAsiaTheme="minorHAnsi" w:hAnsi="Arial" w:cs="Arial"/>
          <w:color w:val="000000"/>
          <w:sz w:val="20"/>
          <w:szCs w:val="20"/>
          <w:lang w:val="fr-BE" w:eastAsia="en-US"/>
        </w:rPr>
        <w:t xml:space="preserve"> </w:t>
      </w:r>
      <w:r w:rsidR="00573E36" w:rsidRPr="00912C2A">
        <w:rPr>
          <w:rFonts w:ascii="Arial" w:eastAsiaTheme="minorHAnsi" w:hAnsi="Arial" w:cs="Arial"/>
          <w:color w:val="000000"/>
          <w:sz w:val="20"/>
          <w:szCs w:val="20"/>
          <w:lang w:val="fr-BE" w:eastAsia="en-US"/>
        </w:rPr>
        <w:t xml:space="preserve">de certains de ses investisseurs historiques </w:t>
      </w:r>
      <w:r w:rsidR="00ED6275" w:rsidRPr="00912C2A">
        <w:rPr>
          <w:rFonts w:ascii="Arial" w:eastAsiaTheme="minorHAnsi" w:hAnsi="Arial" w:cs="Arial"/>
          <w:color w:val="000000"/>
          <w:sz w:val="20"/>
          <w:szCs w:val="20"/>
          <w:lang w:val="fr-BE" w:eastAsia="en-US"/>
        </w:rPr>
        <w:t xml:space="preserve">et des engagements de </w:t>
      </w:r>
      <w:r w:rsidR="000659F2" w:rsidRPr="00912C2A">
        <w:rPr>
          <w:rFonts w:ascii="Arial" w:eastAsiaTheme="minorHAnsi" w:hAnsi="Arial" w:cs="Arial"/>
          <w:color w:val="000000"/>
          <w:sz w:val="20"/>
          <w:szCs w:val="20"/>
          <w:lang w:val="fr-BE" w:eastAsia="en-US"/>
        </w:rPr>
        <w:t>garantie</w:t>
      </w:r>
      <w:r w:rsidR="00ED6275" w:rsidRPr="00912C2A">
        <w:rPr>
          <w:rFonts w:ascii="Arial" w:eastAsiaTheme="minorHAnsi" w:hAnsi="Arial" w:cs="Arial"/>
          <w:color w:val="000000"/>
          <w:sz w:val="20"/>
          <w:szCs w:val="20"/>
          <w:lang w:val="fr-BE" w:eastAsia="en-US"/>
        </w:rPr>
        <w:t xml:space="preserve"> </w:t>
      </w:r>
      <w:r w:rsidR="00005359" w:rsidRPr="00912C2A">
        <w:rPr>
          <w:rFonts w:ascii="Arial" w:eastAsiaTheme="minorHAnsi" w:hAnsi="Arial" w:cs="Arial"/>
          <w:color w:val="000000"/>
          <w:sz w:val="20"/>
          <w:szCs w:val="20"/>
          <w:lang w:val="fr-BE" w:eastAsia="en-US"/>
        </w:rPr>
        <w:t xml:space="preserve">des </w:t>
      </w:r>
      <w:r w:rsidR="000659F2" w:rsidRPr="00912C2A">
        <w:rPr>
          <w:rFonts w:ascii="Arial" w:eastAsiaTheme="minorHAnsi" w:hAnsi="Arial" w:cs="Arial"/>
          <w:color w:val="000000"/>
          <w:sz w:val="20"/>
          <w:szCs w:val="20"/>
          <w:lang w:val="fr-BE" w:eastAsia="en-US"/>
        </w:rPr>
        <w:t>Garants</w:t>
      </w:r>
      <w:r w:rsidR="00005359" w:rsidRPr="00912C2A">
        <w:rPr>
          <w:rFonts w:ascii="Arial" w:eastAsiaTheme="minorHAnsi" w:hAnsi="Arial" w:cs="Arial"/>
          <w:color w:val="000000"/>
          <w:sz w:val="20"/>
          <w:szCs w:val="20"/>
          <w:lang w:val="fr-BE" w:eastAsia="en-US"/>
        </w:rPr>
        <w:t xml:space="preserve"> permettant d’atteindre le seuil de 75% de l’émission.</w:t>
      </w:r>
    </w:p>
    <w:p w14:paraId="377BCCC4"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0648A6A1" w14:textId="77777777" w:rsidR="003053E7" w:rsidRPr="00912C2A" w:rsidRDefault="003053E7"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Cadre juridique de l’opération</w:t>
      </w:r>
    </w:p>
    <w:p w14:paraId="2C2D3153" w14:textId="7495874B" w:rsidR="003053E7" w:rsidRPr="00912C2A" w:rsidRDefault="003053E7" w:rsidP="00912C2A">
      <w:pPr>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Faisant usage de la délégation de compétence conférée aux termes de la Douzième Résolution de l’Assemblée Générale Mixte des actionnaires du </w:t>
      </w:r>
      <w:r w:rsidR="0042586B" w:rsidRPr="00912C2A">
        <w:rPr>
          <w:rFonts w:ascii="Arial" w:eastAsiaTheme="minorHAnsi" w:hAnsi="Arial" w:cs="Arial"/>
          <w:color w:val="000000"/>
          <w:sz w:val="20"/>
          <w:szCs w:val="20"/>
          <w:lang w:val="fr-BE" w:eastAsia="en-US"/>
        </w:rPr>
        <w:t xml:space="preserve">28 </w:t>
      </w:r>
      <w:r w:rsidRPr="00912C2A">
        <w:rPr>
          <w:rFonts w:ascii="Arial" w:eastAsiaTheme="minorHAnsi" w:hAnsi="Arial" w:cs="Arial"/>
          <w:color w:val="000000"/>
          <w:sz w:val="20"/>
          <w:szCs w:val="20"/>
          <w:lang w:val="fr-BE" w:eastAsia="en-US"/>
        </w:rPr>
        <w:t xml:space="preserve">mai </w:t>
      </w:r>
      <w:r w:rsidR="0042586B" w:rsidRPr="00912C2A">
        <w:rPr>
          <w:rFonts w:ascii="Arial" w:eastAsiaTheme="minorHAnsi" w:hAnsi="Arial" w:cs="Arial"/>
          <w:color w:val="000000"/>
          <w:sz w:val="20"/>
          <w:szCs w:val="20"/>
          <w:lang w:val="fr-BE" w:eastAsia="en-US"/>
        </w:rPr>
        <w:t>2020</w:t>
      </w:r>
      <w:r w:rsidRPr="00912C2A">
        <w:rPr>
          <w:rFonts w:ascii="Arial" w:eastAsiaTheme="minorHAnsi" w:hAnsi="Arial" w:cs="Arial"/>
          <w:color w:val="000000"/>
          <w:sz w:val="20"/>
          <w:szCs w:val="20"/>
          <w:lang w:val="fr-BE" w:eastAsia="en-US"/>
        </w:rPr>
        <w:t xml:space="preserve">, le Conseil d’administration de Pixium Vision a décidé, lors de sa réunion en date du </w:t>
      </w:r>
      <w:r w:rsidR="007513EA" w:rsidRPr="00912C2A">
        <w:rPr>
          <w:rFonts w:ascii="Arial" w:eastAsiaTheme="minorHAnsi" w:hAnsi="Arial" w:cs="Arial"/>
          <w:color w:val="000000"/>
          <w:sz w:val="20"/>
          <w:szCs w:val="20"/>
          <w:lang w:val="fr-BE" w:eastAsia="en-US"/>
        </w:rPr>
        <w:t>11 juin</w:t>
      </w:r>
      <w:r w:rsidRPr="00912C2A">
        <w:rPr>
          <w:rFonts w:ascii="Arial" w:eastAsiaTheme="minorHAnsi" w:hAnsi="Arial" w:cs="Arial"/>
          <w:color w:val="000000"/>
          <w:sz w:val="20"/>
          <w:szCs w:val="20"/>
          <w:lang w:val="fr-BE" w:eastAsia="en-US"/>
        </w:rPr>
        <w:t xml:space="preserve"> 2020, de procéder à une augmentation de capital avec maintien du droit préférentiel de souscription selon les modalités décrites dans le présent communiqué.</w:t>
      </w:r>
    </w:p>
    <w:p w14:paraId="74F22915" w14:textId="77777777" w:rsidR="003053E7" w:rsidRPr="00912C2A" w:rsidRDefault="003053E7"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63C75064" w14:textId="112003CE" w:rsidR="00A90ACF" w:rsidRPr="00912C2A" w:rsidRDefault="00A90ACF"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 xml:space="preserve">Limitation de l’augmentation de capital </w:t>
      </w:r>
    </w:p>
    <w:p w14:paraId="143E9F20" w14:textId="095A44FD" w:rsidR="00A90ACF" w:rsidRPr="00912C2A" w:rsidRDefault="00A90ACF"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En application de l’article L.225-134 du Code de commerce, l’</w:t>
      </w:r>
      <w:r w:rsidR="006E32AE" w:rsidRPr="00912C2A">
        <w:rPr>
          <w:rFonts w:ascii="Arial" w:eastAsiaTheme="minorHAnsi" w:hAnsi="Arial" w:cs="Arial"/>
          <w:color w:val="000000"/>
          <w:sz w:val="20"/>
          <w:szCs w:val="20"/>
          <w:lang w:val="fr-BE" w:eastAsia="en-US"/>
        </w:rPr>
        <w:t>A</w:t>
      </w:r>
      <w:r w:rsidRPr="00912C2A">
        <w:rPr>
          <w:rFonts w:ascii="Arial" w:eastAsiaTheme="minorHAnsi" w:hAnsi="Arial" w:cs="Arial"/>
          <w:color w:val="000000"/>
          <w:sz w:val="20"/>
          <w:szCs w:val="20"/>
          <w:lang w:val="fr-BE" w:eastAsia="en-US"/>
        </w:rPr>
        <w:t xml:space="preserve">ugmentation de </w:t>
      </w:r>
      <w:r w:rsidR="006E32AE" w:rsidRPr="00912C2A">
        <w:rPr>
          <w:rFonts w:ascii="Arial" w:eastAsiaTheme="minorHAnsi" w:hAnsi="Arial" w:cs="Arial"/>
          <w:color w:val="000000"/>
          <w:sz w:val="20"/>
          <w:szCs w:val="20"/>
          <w:lang w:val="fr-BE" w:eastAsia="en-US"/>
        </w:rPr>
        <w:t>C</w:t>
      </w:r>
      <w:r w:rsidRPr="00912C2A">
        <w:rPr>
          <w:rFonts w:ascii="Arial" w:eastAsiaTheme="minorHAnsi" w:hAnsi="Arial" w:cs="Arial"/>
          <w:color w:val="000000"/>
          <w:sz w:val="20"/>
          <w:szCs w:val="20"/>
          <w:lang w:val="fr-BE" w:eastAsia="en-US"/>
        </w:rPr>
        <w:t>apital pourra être limitée au montant des souscriptions recueillies à condition que celles-ci atteignent 75 % au moins du montant fixé initialement. Par ailleurs, si le montant des Actions Nouvelles non souscrites représentant moins de 3 % du capital social, cette dernière pourra, d’office et dans les cas, être limitée au montant des souscriptions recueillies.</w:t>
      </w:r>
    </w:p>
    <w:p w14:paraId="306E94B1" w14:textId="77777777" w:rsidR="00A90ACF" w:rsidRPr="00912C2A" w:rsidRDefault="00A90ACF"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236B46BC" w14:textId="45CC901D" w:rsidR="003A01C6" w:rsidRPr="00912C2A" w:rsidRDefault="003A01C6" w:rsidP="00912C2A">
      <w:pPr>
        <w:keepNext/>
        <w:spacing w:line="276" w:lineRule="auto"/>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Engagements d'abstention et de conservation</w:t>
      </w:r>
    </w:p>
    <w:p w14:paraId="53C19328" w14:textId="0B311DEE" w:rsidR="00306487" w:rsidRPr="00912C2A" w:rsidRDefault="00306487" w:rsidP="00912C2A">
      <w:pPr>
        <w:keepNext/>
        <w:spacing w:after="200"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color w:val="000000"/>
          <w:sz w:val="20"/>
          <w:szCs w:val="20"/>
          <w:lang w:val="fr-BE" w:eastAsia="en-US"/>
        </w:rPr>
        <w:t xml:space="preserve">Le placement des Actions Nouvelles sera effectué par Bryan, Garnier &amp; Co, intervenant en tant que Chef de file et Teneur de Livre aux termes d’un contrat de placement </w:t>
      </w:r>
      <w:r w:rsidR="004B19BE" w:rsidRPr="00912C2A">
        <w:rPr>
          <w:rFonts w:ascii="Arial" w:eastAsiaTheme="minorHAnsi" w:hAnsi="Arial" w:cs="Arial"/>
          <w:color w:val="000000"/>
          <w:sz w:val="20"/>
          <w:szCs w:val="20"/>
          <w:lang w:val="fr-BE" w:eastAsia="en-US"/>
        </w:rPr>
        <w:t>conclu</w:t>
      </w:r>
      <w:r w:rsidRPr="00912C2A">
        <w:rPr>
          <w:rFonts w:ascii="Arial" w:eastAsiaTheme="minorHAnsi" w:hAnsi="Arial" w:cs="Arial"/>
          <w:color w:val="000000"/>
          <w:sz w:val="20"/>
          <w:szCs w:val="20"/>
          <w:lang w:val="fr-BE" w:eastAsia="en-US"/>
        </w:rPr>
        <w:t xml:space="preserve"> avec la Société. Ce contrat ne constitue pas une garantie de bonne fin au sens de l’article L. 225-145 du code de commerce.</w:t>
      </w:r>
    </w:p>
    <w:p w14:paraId="2217D66B" w14:textId="59D3E7FC" w:rsidR="00306487" w:rsidRPr="00912C2A" w:rsidRDefault="00816AE7" w:rsidP="00912C2A">
      <w:pPr>
        <w:autoSpaceDE w:val="0"/>
        <w:autoSpaceDN w:val="0"/>
        <w:adjustRightInd w:val="0"/>
        <w:spacing w:after="120"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Au titre de contrat, l</w:t>
      </w:r>
      <w:r w:rsidR="00306487" w:rsidRPr="00912C2A">
        <w:rPr>
          <w:rFonts w:ascii="Arial" w:eastAsiaTheme="minorHAnsi" w:hAnsi="Arial" w:cs="Arial"/>
          <w:color w:val="000000"/>
          <w:sz w:val="20"/>
          <w:szCs w:val="20"/>
          <w:lang w:val="fr-BE" w:eastAsia="en-US"/>
        </w:rPr>
        <w:t xml:space="preserve">a Société </w:t>
      </w:r>
      <w:r w:rsidR="004B19BE" w:rsidRPr="00912C2A">
        <w:rPr>
          <w:rFonts w:ascii="Arial" w:eastAsiaTheme="minorHAnsi" w:hAnsi="Arial" w:cs="Arial"/>
          <w:color w:val="000000"/>
          <w:sz w:val="20"/>
          <w:szCs w:val="20"/>
          <w:lang w:val="fr-BE" w:eastAsia="en-US"/>
        </w:rPr>
        <w:t xml:space="preserve">a pris </w:t>
      </w:r>
      <w:r w:rsidR="00306487" w:rsidRPr="00912C2A">
        <w:rPr>
          <w:rFonts w:ascii="Arial" w:eastAsiaTheme="minorHAnsi" w:hAnsi="Arial" w:cs="Arial"/>
          <w:color w:val="000000"/>
          <w:sz w:val="20"/>
          <w:szCs w:val="20"/>
          <w:lang w:val="fr-BE" w:eastAsia="en-US"/>
        </w:rPr>
        <w:t xml:space="preserve">un engagement d’abstention d’une durée de </w:t>
      </w:r>
      <w:r w:rsidR="00FE22F7" w:rsidRPr="00912C2A">
        <w:rPr>
          <w:rFonts w:ascii="Arial" w:eastAsiaTheme="minorHAnsi" w:hAnsi="Arial" w:cs="Arial"/>
          <w:color w:val="000000"/>
          <w:sz w:val="20"/>
          <w:szCs w:val="20"/>
          <w:lang w:val="fr-BE" w:eastAsia="en-US"/>
        </w:rPr>
        <w:t xml:space="preserve">90 </w:t>
      </w:r>
      <w:r w:rsidR="00306487" w:rsidRPr="00912C2A">
        <w:rPr>
          <w:rFonts w:ascii="Arial" w:eastAsiaTheme="minorHAnsi" w:hAnsi="Arial" w:cs="Arial"/>
          <w:color w:val="000000"/>
          <w:sz w:val="20"/>
          <w:szCs w:val="20"/>
          <w:lang w:val="fr-BE" w:eastAsia="en-US"/>
        </w:rPr>
        <w:t>jours à compter de la date de règlement-livraison des Actions Nouvelles, sous réserve de certaines exceptions usuelles</w:t>
      </w:r>
      <w:r w:rsidR="00306487" w:rsidRPr="00912C2A">
        <w:rPr>
          <w:rFonts w:ascii="Arial" w:eastAsiaTheme="minorHAnsi" w:hAnsi="Arial" w:cs="Arial"/>
          <w:b/>
          <w:i/>
          <w:color w:val="000000"/>
          <w:sz w:val="20"/>
          <w:szCs w:val="20"/>
          <w:lang w:val="fr-BE" w:eastAsia="en-US"/>
        </w:rPr>
        <w:t>.</w:t>
      </w:r>
    </w:p>
    <w:p w14:paraId="6852FD84" w14:textId="1DE408E9" w:rsidR="00306487" w:rsidRPr="00912C2A" w:rsidRDefault="00306487" w:rsidP="00912C2A">
      <w:pPr>
        <w:pStyle w:val="Body1"/>
        <w:widowControl w:val="0"/>
        <w:spacing w:after="120" w:line="276" w:lineRule="auto"/>
        <w:jc w:val="both"/>
        <w:rPr>
          <w:rFonts w:ascii="Arial" w:eastAsiaTheme="minorHAnsi" w:hAnsi="Arial" w:cs="Arial"/>
          <w:sz w:val="20"/>
          <w:lang w:val="fr-BE"/>
        </w:rPr>
      </w:pPr>
      <w:r w:rsidRPr="00912C2A">
        <w:rPr>
          <w:rFonts w:ascii="Arial" w:hAnsi="Arial" w:cs="Arial"/>
          <w:sz w:val="20"/>
          <w:szCs w:val="22"/>
          <w:lang w:val="fr-FR"/>
        </w:rPr>
        <w:t xml:space="preserve">Dans le cadre de l’opération, </w:t>
      </w:r>
      <w:r w:rsidR="00816AE7" w:rsidRPr="00912C2A">
        <w:rPr>
          <w:rFonts w:ascii="Arial" w:eastAsiaTheme="minorHAnsi" w:hAnsi="Arial" w:cs="Arial"/>
          <w:sz w:val="20"/>
          <w:lang w:val="fr-BE"/>
        </w:rPr>
        <w:t xml:space="preserve">Sofinnova Partners et </w:t>
      </w:r>
      <w:r w:rsidRPr="00912C2A">
        <w:rPr>
          <w:rFonts w:ascii="Arial" w:eastAsiaTheme="minorHAnsi" w:hAnsi="Arial" w:cs="Arial"/>
          <w:sz w:val="20"/>
          <w:lang w:val="fr-BE"/>
        </w:rPr>
        <w:t xml:space="preserve">Bpifrance Participations ont souscrit des engagements de conservation d’une durée de 90 jours à compter de la date de règlement-livraison des Actions Nouvelles, sous réserve de certaines exceptions usuelles. </w:t>
      </w:r>
    </w:p>
    <w:p w14:paraId="21CE6BB0" w14:textId="4A0D0EF5" w:rsidR="00306487" w:rsidRPr="00912C2A" w:rsidRDefault="00306487" w:rsidP="00912C2A">
      <w:pPr>
        <w:pStyle w:val="Body1"/>
        <w:widowControl w:val="0"/>
        <w:spacing w:after="120" w:line="276" w:lineRule="auto"/>
        <w:jc w:val="both"/>
        <w:rPr>
          <w:rFonts w:ascii="Arial" w:eastAsiaTheme="minorHAnsi" w:hAnsi="Arial" w:cs="Arial"/>
          <w:sz w:val="20"/>
          <w:lang w:val="fr-BE"/>
        </w:rPr>
      </w:pPr>
      <w:r w:rsidRPr="00912C2A">
        <w:rPr>
          <w:rFonts w:ascii="Arial" w:hAnsi="Arial" w:cs="Arial"/>
          <w:sz w:val="20"/>
          <w:szCs w:val="22"/>
          <w:lang w:val="fr-FR"/>
        </w:rPr>
        <w:t xml:space="preserve">En outre, </w:t>
      </w:r>
      <w:r w:rsidR="00D248E1" w:rsidRPr="00912C2A">
        <w:rPr>
          <w:rFonts w:ascii="Arial" w:hAnsi="Arial" w:cs="Arial"/>
          <w:sz w:val="20"/>
          <w:szCs w:val="22"/>
          <w:lang w:val="fr-FR"/>
        </w:rPr>
        <w:t xml:space="preserve">Monsieur Bernard Gilly </w:t>
      </w:r>
      <w:r w:rsidR="009B1D02" w:rsidRPr="00912C2A">
        <w:rPr>
          <w:rFonts w:ascii="Arial" w:hAnsi="Arial" w:cs="Arial"/>
          <w:sz w:val="20"/>
          <w:szCs w:val="22"/>
          <w:lang w:val="fr-FR"/>
        </w:rPr>
        <w:t>a</w:t>
      </w:r>
      <w:r w:rsidR="00C5427D" w:rsidRPr="00912C2A">
        <w:rPr>
          <w:rFonts w:ascii="Arial" w:hAnsi="Arial" w:cs="Arial"/>
          <w:sz w:val="20"/>
          <w:szCs w:val="22"/>
          <w:lang w:val="fr-FR"/>
        </w:rPr>
        <w:t xml:space="preserve"> </w:t>
      </w:r>
      <w:r w:rsidRPr="00912C2A">
        <w:rPr>
          <w:rFonts w:ascii="Arial" w:hAnsi="Arial" w:cs="Arial"/>
          <w:sz w:val="20"/>
          <w:szCs w:val="22"/>
          <w:lang w:val="fr-FR"/>
        </w:rPr>
        <w:t xml:space="preserve">également </w:t>
      </w:r>
      <w:r w:rsidR="000C69F6" w:rsidRPr="00912C2A">
        <w:rPr>
          <w:rFonts w:ascii="Arial" w:hAnsi="Arial" w:cs="Arial"/>
          <w:sz w:val="20"/>
          <w:szCs w:val="22"/>
          <w:lang w:val="fr-FR"/>
        </w:rPr>
        <w:t xml:space="preserve">consenti </w:t>
      </w:r>
      <w:r w:rsidR="00C5427D" w:rsidRPr="00912C2A">
        <w:rPr>
          <w:rFonts w:ascii="Arial" w:hAnsi="Arial" w:cs="Arial"/>
          <w:sz w:val="20"/>
          <w:szCs w:val="22"/>
          <w:lang w:val="fr-FR"/>
        </w:rPr>
        <w:t>un</w:t>
      </w:r>
      <w:r w:rsidR="009B1D02" w:rsidRPr="00912C2A">
        <w:rPr>
          <w:rFonts w:ascii="Arial" w:hAnsi="Arial" w:cs="Arial"/>
          <w:sz w:val="20"/>
          <w:szCs w:val="22"/>
          <w:lang w:val="fr-FR"/>
        </w:rPr>
        <w:t xml:space="preserve"> </w:t>
      </w:r>
      <w:r w:rsidRPr="00912C2A">
        <w:rPr>
          <w:rFonts w:ascii="Arial" w:hAnsi="Arial" w:cs="Arial"/>
          <w:sz w:val="20"/>
          <w:szCs w:val="22"/>
          <w:lang w:val="fr-FR"/>
        </w:rPr>
        <w:t xml:space="preserve">engagement </w:t>
      </w:r>
      <w:r w:rsidR="00B2306C" w:rsidRPr="00912C2A">
        <w:rPr>
          <w:rFonts w:ascii="Arial" w:hAnsi="Arial" w:cs="Arial"/>
          <w:sz w:val="20"/>
          <w:szCs w:val="22"/>
          <w:lang w:val="fr-FR"/>
        </w:rPr>
        <w:t xml:space="preserve">de </w:t>
      </w:r>
      <w:r w:rsidRPr="00912C2A">
        <w:rPr>
          <w:rFonts w:ascii="Arial" w:hAnsi="Arial" w:cs="Arial"/>
          <w:sz w:val="20"/>
          <w:szCs w:val="22"/>
          <w:lang w:val="fr-FR"/>
        </w:rPr>
        <w:t xml:space="preserve">conservation d’une durée de </w:t>
      </w:r>
      <w:r w:rsidR="00B2306C" w:rsidRPr="00912C2A">
        <w:rPr>
          <w:rFonts w:ascii="Arial" w:eastAsiaTheme="minorHAnsi" w:hAnsi="Arial" w:cs="Arial"/>
          <w:sz w:val="20"/>
          <w:lang w:val="fr-FR"/>
        </w:rPr>
        <w:t>90</w:t>
      </w:r>
      <w:r w:rsidR="00B2306C" w:rsidRPr="00912C2A">
        <w:rPr>
          <w:rFonts w:ascii="Arial" w:hAnsi="Arial" w:cs="Arial"/>
          <w:sz w:val="20"/>
          <w:szCs w:val="22"/>
          <w:lang w:val="fr-FR"/>
        </w:rPr>
        <w:t xml:space="preserve"> </w:t>
      </w:r>
      <w:r w:rsidRPr="00912C2A">
        <w:rPr>
          <w:rFonts w:ascii="Arial" w:hAnsi="Arial" w:cs="Arial"/>
          <w:sz w:val="20"/>
          <w:szCs w:val="22"/>
          <w:lang w:val="fr-FR"/>
        </w:rPr>
        <w:t xml:space="preserve">jours </w:t>
      </w:r>
      <w:r w:rsidRPr="00912C2A">
        <w:rPr>
          <w:rFonts w:ascii="Arial" w:eastAsiaTheme="minorHAnsi" w:hAnsi="Arial" w:cs="Arial"/>
          <w:sz w:val="20"/>
          <w:lang w:val="fr-BE"/>
        </w:rPr>
        <w:t>à compter de la date de règlement-livraison des Actions Nouvelles, sous réserve de certaines exceptions usuelles.</w:t>
      </w:r>
    </w:p>
    <w:p w14:paraId="07656183" w14:textId="212AF65E" w:rsidR="003053E7" w:rsidRPr="00912C2A" w:rsidRDefault="00B2306C" w:rsidP="00912C2A">
      <w:pPr>
        <w:pStyle w:val="Body1"/>
        <w:widowControl w:val="0"/>
        <w:spacing w:after="120" w:line="276" w:lineRule="auto"/>
        <w:jc w:val="both"/>
        <w:rPr>
          <w:rFonts w:ascii="Arial" w:eastAsiaTheme="minorHAnsi" w:hAnsi="Arial" w:cs="Arial"/>
          <w:sz w:val="20"/>
          <w:lang w:val="fr-BE"/>
        </w:rPr>
      </w:pPr>
      <w:proofErr w:type="spellStart"/>
      <w:r w:rsidRPr="00912C2A">
        <w:rPr>
          <w:rFonts w:ascii="Arial" w:eastAsiaTheme="minorHAnsi" w:hAnsi="Arial" w:cs="Arial"/>
          <w:sz w:val="20"/>
          <w:lang w:val="fr-BE"/>
        </w:rPr>
        <w:t>European</w:t>
      </w:r>
      <w:proofErr w:type="spellEnd"/>
      <w:r w:rsidRPr="00912C2A">
        <w:rPr>
          <w:rFonts w:ascii="Arial" w:eastAsiaTheme="minorHAnsi" w:hAnsi="Arial" w:cs="Arial"/>
          <w:sz w:val="20"/>
          <w:lang w:val="fr-BE"/>
        </w:rPr>
        <w:t xml:space="preserve"> Select </w:t>
      </w:r>
      <w:proofErr w:type="spellStart"/>
      <w:r w:rsidRPr="00912C2A">
        <w:rPr>
          <w:rFonts w:ascii="Arial" w:eastAsiaTheme="minorHAnsi" w:hAnsi="Arial" w:cs="Arial"/>
          <w:sz w:val="20"/>
          <w:lang w:val="fr-BE"/>
        </w:rPr>
        <w:t>Growth</w:t>
      </w:r>
      <w:proofErr w:type="spellEnd"/>
      <w:r w:rsidRPr="00912C2A">
        <w:rPr>
          <w:rFonts w:ascii="Arial" w:eastAsiaTheme="minorHAnsi" w:hAnsi="Arial" w:cs="Arial"/>
          <w:sz w:val="20"/>
          <w:lang w:val="fr-BE"/>
        </w:rPr>
        <w:t xml:space="preserve"> </w:t>
      </w:r>
      <w:proofErr w:type="spellStart"/>
      <w:r w:rsidRPr="00912C2A">
        <w:rPr>
          <w:rFonts w:ascii="Arial" w:eastAsiaTheme="minorHAnsi" w:hAnsi="Arial" w:cs="Arial"/>
          <w:sz w:val="20"/>
          <w:lang w:val="fr-BE"/>
        </w:rPr>
        <w:t>Opportunities</w:t>
      </w:r>
      <w:proofErr w:type="spellEnd"/>
      <w:r w:rsidRPr="00912C2A">
        <w:rPr>
          <w:rFonts w:ascii="Arial" w:eastAsiaTheme="minorHAnsi" w:hAnsi="Arial" w:cs="Arial"/>
          <w:sz w:val="20"/>
          <w:lang w:val="fr-BE"/>
        </w:rPr>
        <w:t xml:space="preserve"> </w:t>
      </w:r>
      <w:proofErr w:type="spellStart"/>
      <w:r w:rsidRPr="00912C2A">
        <w:rPr>
          <w:rFonts w:ascii="Arial" w:eastAsiaTheme="minorHAnsi" w:hAnsi="Arial" w:cs="Arial"/>
          <w:sz w:val="20"/>
          <w:lang w:val="fr-BE"/>
        </w:rPr>
        <w:t>Fund</w:t>
      </w:r>
      <w:proofErr w:type="spellEnd"/>
      <w:r w:rsidRPr="00912C2A">
        <w:rPr>
          <w:rFonts w:ascii="Arial" w:eastAsiaTheme="minorHAnsi" w:hAnsi="Arial" w:cs="Arial"/>
          <w:sz w:val="20"/>
          <w:lang w:val="fr-BE"/>
        </w:rPr>
        <w:t xml:space="preserve"> (ESGO) </w:t>
      </w:r>
      <w:r w:rsidR="00E66BA2" w:rsidRPr="00912C2A">
        <w:rPr>
          <w:rFonts w:ascii="Arial" w:eastAsiaTheme="minorHAnsi" w:hAnsi="Arial" w:cs="Arial"/>
          <w:sz w:val="20"/>
          <w:lang w:val="fr-BE"/>
        </w:rPr>
        <w:t xml:space="preserve">a par ailleurs souscrit (i) un engagement de conservation des actions susceptibles d’être émises sur conversion </w:t>
      </w:r>
      <w:r w:rsidRPr="00912C2A">
        <w:rPr>
          <w:rFonts w:ascii="Arial" w:eastAsiaTheme="minorHAnsi" w:hAnsi="Arial" w:cs="Arial"/>
          <w:sz w:val="20"/>
          <w:lang w:val="fr-BE"/>
        </w:rPr>
        <w:t>des ORNAN 2019 actuellement en</w:t>
      </w:r>
      <w:r w:rsidR="00E66BA2" w:rsidRPr="00912C2A">
        <w:rPr>
          <w:rFonts w:ascii="Arial" w:eastAsiaTheme="minorHAnsi" w:hAnsi="Arial" w:cs="Arial"/>
          <w:sz w:val="20"/>
          <w:lang w:val="fr-BE"/>
        </w:rPr>
        <w:t xml:space="preserve"> circulation pendant une période </w:t>
      </w:r>
      <w:r w:rsidR="0038547A" w:rsidRPr="00912C2A">
        <w:rPr>
          <w:rFonts w:ascii="Arial" w:eastAsiaTheme="minorHAnsi" w:hAnsi="Arial" w:cs="Arial"/>
          <w:sz w:val="20"/>
          <w:lang w:val="fr-BE"/>
        </w:rPr>
        <w:t xml:space="preserve">maximale </w:t>
      </w:r>
      <w:r w:rsidR="00E66BA2" w:rsidRPr="00912C2A">
        <w:rPr>
          <w:rFonts w:ascii="Arial" w:eastAsiaTheme="minorHAnsi" w:hAnsi="Arial" w:cs="Arial"/>
          <w:sz w:val="20"/>
          <w:lang w:val="fr-BE"/>
        </w:rPr>
        <w:t xml:space="preserve">de 60 jours suivant le règlement-livraison </w:t>
      </w:r>
      <w:r w:rsidR="00E61CA0" w:rsidRPr="00912C2A">
        <w:rPr>
          <w:rFonts w:ascii="Arial" w:eastAsiaTheme="minorHAnsi" w:hAnsi="Arial" w:cs="Arial"/>
          <w:sz w:val="20"/>
          <w:lang w:val="fr-BE"/>
        </w:rPr>
        <w:t xml:space="preserve">des Actions Nouvelles </w:t>
      </w:r>
      <w:r w:rsidR="00E66BA2" w:rsidRPr="00912C2A">
        <w:rPr>
          <w:rFonts w:ascii="Arial" w:eastAsiaTheme="minorHAnsi" w:hAnsi="Arial" w:cs="Arial"/>
          <w:sz w:val="20"/>
          <w:lang w:val="fr-BE"/>
        </w:rPr>
        <w:t>sous réserve d’exception</w:t>
      </w:r>
      <w:r w:rsidR="0038547A" w:rsidRPr="00912C2A">
        <w:rPr>
          <w:rFonts w:ascii="Arial" w:eastAsiaTheme="minorHAnsi" w:hAnsi="Arial" w:cs="Arial"/>
          <w:sz w:val="20"/>
          <w:lang w:val="fr-BE"/>
        </w:rPr>
        <w:t>s, incluant</w:t>
      </w:r>
      <w:r w:rsidR="00E66BA2" w:rsidRPr="00912C2A">
        <w:rPr>
          <w:rFonts w:ascii="Arial" w:eastAsiaTheme="minorHAnsi" w:hAnsi="Arial" w:cs="Arial"/>
          <w:sz w:val="20"/>
          <w:lang w:val="fr-BE"/>
        </w:rPr>
        <w:t xml:space="preserve"> notamment ’un cours de bourse qui n’excède pas 120 % du prix de souscription des Actions Nouvelles</w:t>
      </w:r>
      <w:r w:rsidR="00E61CA0" w:rsidRPr="00912C2A">
        <w:rPr>
          <w:rFonts w:ascii="Arial" w:eastAsiaTheme="minorHAnsi" w:hAnsi="Arial" w:cs="Arial"/>
          <w:sz w:val="20"/>
          <w:lang w:val="fr-BE"/>
        </w:rPr>
        <w:t>,</w:t>
      </w:r>
      <w:r w:rsidR="00E66BA2" w:rsidRPr="00912C2A">
        <w:rPr>
          <w:rFonts w:ascii="Arial" w:eastAsiaTheme="minorHAnsi" w:hAnsi="Arial" w:cs="Arial"/>
          <w:sz w:val="20"/>
          <w:lang w:val="fr-BE"/>
        </w:rPr>
        <w:t xml:space="preserve"> et (ii) un engagement </w:t>
      </w:r>
      <w:r w:rsidR="00E770D6" w:rsidRPr="00912C2A">
        <w:rPr>
          <w:rFonts w:ascii="Arial" w:eastAsiaTheme="minorHAnsi" w:hAnsi="Arial" w:cs="Arial"/>
          <w:sz w:val="20"/>
          <w:lang w:val="fr-BE"/>
        </w:rPr>
        <w:t>à</w:t>
      </w:r>
      <w:r w:rsidR="00E66BA2" w:rsidRPr="00912C2A">
        <w:rPr>
          <w:rFonts w:ascii="Arial" w:eastAsiaTheme="minorHAnsi" w:hAnsi="Arial" w:cs="Arial"/>
          <w:sz w:val="20"/>
          <w:lang w:val="fr-BE"/>
        </w:rPr>
        <w:t xml:space="preserve"> ne pas souscrire de nouvelles tranches </w:t>
      </w:r>
      <w:r w:rsidRPr="00912C2A">
        <w:rPr>
          <w:rFonts w:ascii="Arial" w:eastAsiaTheme="minorHAnsi" w:hAnsi="Arial" w:cs="Arial"/>
          <w:sz w:val="20"/>
          <w:lang w:val="fr-BE"/>
        </w:rPr>
        <w:t xml:space="preserve">d’ORNAN 2019 </w:t>
      </w:r>
      <w:r w:rsidR="00E66BA2" w:rsidRPr="00912C2A">
        <w:rPr>
          <w:rFonts w:ascii="Arial" w:eastAsiaTheme="minorHAnsi" w:hAnsi="Arial" w:cs="Arial"/>
          <w:sz w:val="20"/>
          <w:lang w:val="fr-BE"/>
        </w:rPr>
        <w:t xml:space="preserve">pendant une période de 90 jours suivant le règlement-livraison </w:t>
      </w:r>
      <w:r w:rsidRPr="00912C2A">
        <w:rPr>
          <w:rFonts w:ascii="Arial" w:eastAsiaTheme="minorHAnsi" w:hAnsi="Arial" w:cs="Arial"/>
          <w:sz w:val="20"/>
          <w:lang w:val="fr-BE"/>
        </w:rPr>
        <w:t>des Actions Nouvelles</w:t>
      </w:r>
      <w:r w:rsidR="00E66BA2" w:rsidRPr="00912C2A">
        <w:rPr>
          <w:rFonts w:ascii="Arial" w:eastAsiaTheme="minorHAnsi" w:hAnsi="Arial" w:cs="Arial"/>
          <w:sz w:val="20"/>
          <w:lang w:val="fr-BE"/>
        </w:rPr>
        <w:t>.</w:t>
      </w:r>
      <w:r w:rsidR="00E770D6" w:rsidRPr="00912C2A">
        <w:rPr>
          <w:rFonts w:ascii="Arial" w:eastAsiaTheme="minorHAnsi" w:hAnsi="Arial" w:cs="Arial"/>
          <w:sz w:val="20"/>
          <w:lang w:val="fr-BE"/>
        </w:rPr>
        <w:t xml:space="preserve"> Par ailleurs, le montant à hauteur duquel ESGO aura la possibilité de souscrire, à sa seule discrétion et sous réserve du respect de certaines conditions, plusieurs tranches d’ORNAN 2019 est porté de 3 à 4 millions d’euros sur le solde du financement obligataire d’un montant maximum de 10 millions d’euros.</w:t>
      </w:r>
    </w:p>
    <w:p w14:paraId="5690B215" w14:textId="77777777" w:rsidR="00ED6275" w:rsidRPr="00912C2A" w:rsidRDefault="00ED6275"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p>
    <w:p w14:paraId="3011B4C8" w14:textId="55DAB811" w:rsidR="00C84415" w:rsidRPr="00912C2A" w:rsidRDefault="00C84415" w:rsidP="00912C2A">
      <w:pPr>
        <w:autoSpaceDE w:val="0"/>
        <w:autoSpaceDN w:val="0"/>
        <w:adjustRightInd w:val="0"/>
        <w:spacing w:line="276" w:lineRule="auto"/>
        <w:jc w:val="both"/>
        <w:rPr>
          <w:rFonts w:ascii="Arial" w:eastAsiaTheme="minorHAnsi" w:hAnsi="Arial" w:cs="Arial"/>
          <w:b/>
          <w:i/>
          <w:caps/>
          <w:color w:val="000000"/>
          <w:sz w:val="20"/>
          <w:szCs w:val="20"/>
          <w:lang w:eastAsia="en-US"/>
        </w:rPr>
      </w:pPr>
      <w:r w:rsidRPr="00912C2A">
        <w:rPr>
          <w:rFonts w:ascii="Arial" w:eastAsiaTheme="minorHAnsi" w:hAnsi="Arial" w:cs="Arial"/>
          <w:b/>
          <w:i/>
          <w:caps/>
          <w:color w:val="000000"/>
          <w:sz w:val="20"/>
          <w:szCs w:val="20"/>
          <w:lang w:val="fr-BE" w:eastAsia="en-US"/>
        </w:rPr>
        <w:t xml:space="preserve">Incidence de l’émission </w:t>
      </w:r>
      <w:r w:rsidR="00306487" w:rsidRPr="00912C2A">
        <w:rPr>
          <w:rFonts w:ascii="Arial" w:eastAsiaTheme="minorHAnsi" w:hAnsi="Arial" w:cs="Arial"/>
          <w:b/>
          <w:i/>
          <w:caps/>
          <w:color w:val="000000"/>
          <w:sz w:val="20"/>
          <w:szCs w:val="20"/>
          <w:lang w:val="fr-BE" w:eastAsia="en-US"/>
        </w:rPr>
        <w:t xml:space="preserve">DES ACTIONS NOUVELLES </w:t>
      </w:r>
      <w:r w:rsidRPr="00912C2A">
        <w:rPr>
          <w:rFonts w:ascii="Arial" w:eastAsiaTheme="minorHAnsi" w:hAnsi="Arial" w:cs="Arial"/>
          <w:b/>
          <w:i/>
          <w:caps/>
          <w:color w:val="000000"/>
          <w:sz w:val="20"/>
          <w:szCs w:val="20"/>
          <w:lang w:val="fr-BE" w:eastAsia="en-US"/>
        </w:rPr>
        <w:t>sur les capitaux propres par action</w:t>
      </w:r>
    </w:p>
    <w:p w14:paraId="70231DA0" w14:textId="7CE357B2" w:rsidR="00C84415" w:rsidRPr="00912C2A" w:rsidRDefault="00C84415" w:rsidP="00912C2A">
      <w:pPr>
        <w:autoSpaceDE w:val="0"/>
        <w:autoSpaceDN w:val="0"/>
        <w:adjustRightInd w:val="0"/>
        <w:spacing w:line="276" w:lineRule="auto"/>
        <w:jc w:val="both"/>
        <w:rPr>
          <w:rFonts w:ascii="Arial" w:eastAsiaTheme="minorHAnsi" w:hAnsi="Arial" w:cs="Arial"/>
          <w:b/>
          <w:i/>
          <w:color w:val="000000"/>
          <w:sz w:val="20"/>
          <w:szCs w:val="20"/>
          <w:lang w:eastAsia="en-US"/>
        </w:rPr>
      </w:pPr>
    </w:p>
    <w:p w14:paraId="7ACBB064" w14:textId="3E9E8759" w:rsidR="00C84415" w:rsidRPr="00912C2A" w:rsidRDefault="00C84415" w:rsidP="00912C2A">
      <w:pPr>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 xml:space="preserve">A titre indicatif, l’incidence de l’émission </w:t>
      </w:r>
      <w:r w:rsidR="00306487" w:rsidRPr="00912C2A">
        <w:rPr>
          <w:rFonts w:ascii="Arial" w:eastAsiaTheme="minorHAnsi" w:hAnsi="Arial" w:cs="Arial"/>
          <w:color w:val="000000"/>
          <w:sz w:val="20"/>
          <w:szCs w:val="20"/>
          <w:lang w:eastAsia="en-US"/>
        </w:rPr>
        <w:t xml:space="preserve">des Actions Nouvelles </w:t>
      </w:r>
      <w:r w:rsidRPr="00912C2A">
        <w:rPr>
          <w:rFonts w:ascii="Arial" w:eastAsiaTheme="minorHAnsi" w:hAnsi="Arial" w:cs="Arial"/>
          <w:color w:val="000000"/>
          <w:sz w:val="20"/>
          <w:szCs w:val="20"/>
          <w:lang w:eastAsia="en-US"/>
        </w:rPr>
        <w:t xml:space="preserve">sur </w:t>
      </w:r>
      <w:r w:rsidR="00306487" w:rsidRPr="00912C2A">
        <w:rPr>
          <w:rFonts w:ascii="Arial" w:eastAsiaTheme="minorHAnsi" w:hAnsi="Arial" w:cs="Arial"/>
          <w:color w:val="000000"/>
          <w:sz w:val="20"/>
          <w:szCs w:val="20"/>
          <w:lang w:eastAsia="en-US"/>
        </w:rPr>
        <w:t xml:space="preserve">la quote-part des </w:t>
      </w:r>
      <w:r w:rsidRPr="00912C2A">
        <w:rPr>
          <w:rFonts w:ascii="Arial" w:eastAsiaTheme="minorHAnsi" w:hAnsi="Arial" w:cs="Arial"/>
          <w:color w:val="000000"/>
          <w:sz w:val="20"/>
          <w:szCs w:val="20"/>
          <w:lang w:eastAsia="en-US"/>
        </w:rPr>
        <w:t xml:space="preserve">capitaux propres par action de la Société (calculs effectués sur la base des capitaux propres au 31 décembre 2019 </w:t>
      </w:r>
      <w:r w:rsidR="009672B1" w:rsidRPr="00912C2A">
        <w:rPr>
          <w:rFonts w:ascii="Arial" w:eastAsiaTheme="minorHAnsi" w:hAnsi="Arial" w:cs="Arial"/>
          <w:color w:val="000000"/>
          <w:sz w:val="20"/>
          <w:szCs w:val="20"/>
          <w:lang w:eastAsia="en-US"/>
        </w:rPr>
        <w:t xml:space="preserve">corrigés des produits de l’émission résultant de la conversion des ORNAN 2019 survenue depuis le 31 décembre 2019 </w:t>
      </w:r>
      <w:r w:rsidRPr="00912C2A">
        <w:rPr>
          <w:rFonts w:ascii="Arial" w:eastAsiaTheme="minorHAnsi" w:hAnsi="Arial" w:cs="Arial"/>
          <w:color w:val="000000"/>
          <w:sz w:val="20"/>
          <w:szCs w:val="20"/>
          <w:lang w:eastAsia="en-US"/>
        </w:rPr>
        <w:t xml:space="preserve">et </w:t>
      </w:r>
      <w:r w:rsidRPr="00912C2A">
        <w:rPr>
          <w:rFonts w:ascii="Arial" w:eastAsiaTheme="minorHAnsi" w:hAnsi="Arial" w:cs="Arial"/>
          <w:color w:val="000000"/>
          <w:sz w:val="20"/>
          <w:szCs w:val="20"/>
          <w:lang w:eastAsia="en-US"/>
        </w:rPr>
        <w:lastRenderedPageBreak/>
        <w:t xml:space="preserve">du nombre d'actions composant le capital social de la Société à la date du présent communiqué, soit </w:t>
      </w:r>
      <w:r w:rsidR="00CE6CDA" w:rsidRPr="00912C2A">
        <w:rPr>
          <w:rFonts w:ascii="Arial" w:eastAsiaTheme="minorHAnsi" w:hAnsi="Arial" w:cs="Arial"/>
          <w:color w:val="000000"/>
          <w:sz w:val="20"/>
          <w:szCs w:val="20"/>
          <w:lang w:eastAsia="en-US"/>
        </w:rPr>
        <w:t>27.075.</w:t>
      </w:r>
      <w:r w:rsidR="00E61CA0" w:rsidRPr="00912C2A">
        <w:rPr>
          <w:rFonts w:ascii="Arial" w:eastAsiaTheme="minorHAnsi" w:hAnsi="Arial" w:cs="Arial"/>
          <w:color w:val="000000"/>
          <w:sz w:val="20"/>
          <w:szCs w:val="20"/>
          <w:lang w:eastAsia="en-US"/>
        </w:rPr>
        <w:t>402</w:t>
      </w:r>
      <w:r w:rsidR="00306487" w:rsidRPr="00912C2A">
        <w:rPr>
          <w:rFonts w:ascii="Arial" w:eastAsiaTheme="minorHAnsi" w:hAnsi="Arial" w:cs="Arial"/>
          <w:color w:val="000000"/>
          <w:sz w:val="20"/>
          <w:szCs w:val="20"/>
          <w:lang w:eastAsia="en-US"/>
        </w:rPr>
        <w:t xml:space="preserve"> </w:t>
      </w:r>
      <w:r w:rsidRPr="00912C2A">
        <w:rPr>
          <w:rFonts w:ascii="Arial" w:eastAsiaTheme="minorHAnsi" w:hAnsi="Arial" w:cs="Arial"/>
          <w:color w:val="000000"/>
          <w:sz w:val="20"/>
          <w:szCs w:val="20"/>
          <w:lang w:eastAsia="en-US"/>
        </w:rPr>
        <w:t>actions) serait la suivante :</w:t>
      </w:r>
    </w:p>
    <w:p w14:paraId="733AEC9A" w14:textId="77777777" w:rsidR="00C84415" w:rsidRPr="00912C2A" w:rsidRDefault="00C84415" w:rsidP="00912C2A">
      <w:pPr>
        <w:autoSpaceDE w:val="0"/>
        <w:autoSpaceDN w:val="0"/>
        <w:adjustRightInd w:val="0"/>
        <w:spacing w:line="276" w:lineRule="auto"/>
        <w:jc w:val="both"/>
        <w:rPr>
          <w:rFonts w:ascii="Arial" w:eastAsiaTheme="minorHAnsi" w:hAnsi="Arial" w:cs="Arial"/>
          <w:color w:val="000000"/>
          <w:sz w:val="20"/>
          <w:szCs w:val="20"/>
          <w:lang w:eastAsia="en-US"/>
        </w:rPr>
      </w:pPr>
    </w:p>
    <w:tbl>
      <w:tblPr>
        <w:tblW w:w="5000" w:type="pct"/>
        <w:jc w:val="center"/>
        <w:tblLayout w:type="fixed"/>
        <w:tblCellMar>
          <w:left w:w="72" w:type="dxa"/>
          <w:right w:w="72" w:type="dxa"/>
        </w:tblCellMar>
        <w:tblLook w:val="0000" w:firstRow="0" w:lastRow="0" w:firstColumn="0" w:lastColumn="0" w:noHBand="0" w:noVBand="0"/>
      </w:tblPr>
      <w:tblGrid>
        <w:gridCol w:w="6308"/>
        <w:gridCol w:w="1485"/>
        <w:gridCol w:w="1840"/>
      </w:tblGrid>
      <w:tr w:rsidR="00C84415" w:rsidRPr="00912C2A" w14:paraId="76854A54" w14:textId="77777777" w:rsidTr="00E770D6">
        <w:trPr>
          <w:cantSplit/>
          <w:trHeight w:val="36"/>
          <w:jc w:val="center"/>
        </w:trPr>
        <w:tc>
          <w:tcPr>
            <w:tcW w:w="3274" w:type="pct"/>
            <w:tcBorders>
              <w:right w:val="single" w:sz="4" w:space="0" w:color="auto"/>
            </w:tcBorders>
            <w:vAlign w:val="bottom"/>
          </w:tcPr>
          <w:p w14:paraId="3693CEF3" w14:textId="77777777" w:rsidR="00C84415" w:rsidRPr="00912C2A" w:rsidRDefault="00C84415" w:rsidP="00912C2A">
            <w:pPr>
              <w:autoSpaceDE w:val="0"/>
              <w:autoSpaceDN w:val="0"/>
              <w:adjustRightInd w:val="0"/>
              <w:spacing w:line="276" w:lineRule="auto"/>
              <w:jc w:val="both"/>
              <w:rPr>
                <w:rFonts w:ascii="Arial" w:eastAsiaTheme="minorHAnsi" w:hAnsi="Arial" w:cs="Arial"/>
                <w:color w:val="000000"/>
                <w:sz w:val="18"/>
                <w:szCs w:val="18"/>
                <w:lang w:eastAsia="en-US"/>
              </w:rPr>
            </w:pPr>
          </w:p>
        </w:tc>
        <w:tc>
          <w:tcPr>
            <w:tcW w:w="1726" w:type="pct"/>
            <w:gridSpan w:val="2"/>
            <w:tcBorders>
              <w:top w:val="single" w:sz="4" w:space="0" w:color="auto"/>
              <w:left w:val="single" w:sz="4" w:space="0" w:color="auto"/>
              <w:bottom w:val="single" w:sz="4" w:space="0" w:color="auto"/>
              <w:right w:val="single" w:sz="4" w:space="0" w:color="auto"/>
            </w:tcBorders>
            <w:shd w:val="clear" w:color="auto" w:fill="CFDFF6" w:themeFill="accent6" w:themeFillTint="33"/>
            <w:vAlign w:val="center"/>
          </w:tcPr>
          <w:p w14:paraId="5F77159E" w14:textId="673799EF" w:rsidR="00C84415" w:rsidRPr="00912C2A" w:rsidRDefault="00C84415" w:rsidP="00912C2A">
            <w:pPr>
              <w:autoSpaceDE w:val="0"/>
              <w:autoSpaceDN w:val="0"/>
              <w:adjustRightInd w:val="0"/>
              <w:spacing w:line="276" w:lineRule="auto"/>
              <w:jc w:val="center"/>
              <w:rPr>
                <w:rFonts w:ascii="Arial" w:eastAsiaTheme="minorHAnsi" w:hAnsi="Arial" w:cs="Arial"/>
                <w:b/>
                <w:bCs/>
                <w:color w:val="000000"/>
                <w:sz w:val="18"/>
                <w:szCs w:val="18"/>
                <w:lang w:eastAsia="en-US"/>
              </w:rPr>
            </w:pPr>
            <w:r w:rsidRPr="00912C2A">
              <w:rPr>
                <w:rFonts w:ascii="Arial" w:eastAsiaTheme="minorHAnsi" w:hAnsi="Arial" w:cs="Arial"/>
                <w:b/>
                <w:bCs/>
                <w:color w:val="000000"/>
                <w:sz w:val="18"/>
                <w:szCs w:val="18"/>
                <w:lang w:eastAsia="en-US"/>
              </w:rPr>
              <w:t>Quote-part des capitaux propres par action (en €)</w:t>
            </w:r>
          </w:p>
        </w:tc>
      </w:tr>
      <w:tr w:rsidR="00C84415" w:rsidRPr="00912C2A" w14:paraId="0A82C628" w14:textId="77777777" w:rsidTr="00E770D6">
        <w:trPr>
          <w:cantSplit/>
          <w:trHeight w:val="33"/>
          <w:jc w:val="center"/>
        </w:trPr>
        <w:tc>
          <w:tcPr>
            <w:tcW w:w="3274" w:type="pct"/>
            <w:tcBorders>
              <w:bottom w:val="single" w:sz="4" w:space="0" w:color="auto"/>
              <w:right w:val="single" w:sz="4" w:space="0" w:color="auto"/>
            </w:tcBorders>
            <w:vAlign w:val="bottom"/>
          </w:tcPr>
          <w:p w14:paraId="728162FC" w14:textId="77777777" w:rsidR="00C84415" w:rsidRPr="00912C2A" w:rsidRDefault="00C84415" w:rsidP="00912C2A">
            <w:pPr>
              <w:autoSpaceDE w:val="0"/>
              <w:autoSpaceDN w:val="0"/>
              <w:adjustRightInd w:val="0"/>
              <w:spacing w:line="276" w:lineRule="auto"/>
              <w:jc w:val="both"/>
              <w:rPr>
                <w:rFonts w:ascii="Arial" w:eastAsiaTheme="minorHAnsi" w:hAnsi="Arial" w:cs="Arial"/>
                <w:color w:val="000000"/>
                <w:sz w:val="18"/>
                <w:szCs w:val="18"/>
                <w:lang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CFDFF6" w:themeFill="accent6" w:themeFillTint="33"/>
            <w:vAlign w:val="center"/>
          </w:tcPr>
          <w:p w14:paraId="68BF6218" w14:textId="77777777" w:rsidR="00C84415" w:rsidRPr="00912C2A" w:rsidRDefault="00C84415" w:rsidP="00912C2A">
            <w:pPr>
              <w:autoSpaceDE w:val="0"/>
              <w:autoSpaceDN w:val="0"/>
              <w:adjustRightInd w:val="0"/>
              <w:spacing w:line="276" w:lineRule="auto"/>
              <w:jc w:val="center"/>
              <w:rPr>
                <w:rFonts w:ascii="Arial" w:eastAsiaTheme="minorHAnsi" w:hAnsi="Arial" w:cs="Arial"/>
                <w:b/>
                <w:bCs/>
                <w:color w:val="000000"/>
                <w:sz w:val="18"/>
                <w:szCs w:val="18"/>
                <w:lang w:eastAsia="en-US"/>
              </w:rPr>
            </w:pPr>
            <w:r w:rsidRPr="00912C2A">
              <w:rPr>
                <w:rFonts w:ascii="Arial" w:eastAsiaTheme="minorHAnsi" w:hAnsi="Arial" w:cs="Arial"/>
                <w:b/>
                <w:bCs/>
                <w:color w:val="000000"/>
                <w:sz w:val="18"/>
                <w:szCs w:val="18"/>
                <w:lang w:eastAsia="en-US"/>
              </w:rPr>
              <w:t>Base non diluée</w:t>
            </w:r>
          </w:p>
        </w:tc>
        <w:tc>
          <w:tcPr>
            <w:tcW w:w="955" w:type="pct"/>
            <w:tcBorders>
              <w:top w:val="single" w:sz="4" w:space="0" w:color="auto"/>
              <w:left w:val="single" w:sz="4" w:space="0" w:color="auto"/>
              <w:bottom w:val="single" w:sz="4" w:space="0" w:color="auto"/>
              <w:right w:val="single" w:sz="4" w:space="0" w:color="auto"/>
            </w:tcBorders>
            <w:shd w:val="clear" w:color="auto" w:fill="CFDFF6" w:themeFill="accent6" w:themeFillTint="33"/>
            <w:vAlign w:val="center"/>
          </w:tcPr>
          <w:p w14:paraId="11231900" w14:textId="77777777" w:rsidR="00C84415" w:rsidRPr="00912C2A" w:rsidRDefault="00C84415" w:rsidP="00912C2A">
            <w:pPr>
              <w:autoSpaceDE w:val="0"/>
              <w:autoSpaceDN w:val="0"/>
              <w:adjustRightInd w:val="0"/>
              <w:spacing w:line="276" w:lineRule="auto"/>
              <w:jc w:val="center"/>
              <w:rPr>
                <w:rFonts w:ascii="Arial" w:eastAsiaTheme="minorHAnsi" w:hAnsi="Arial" w:cs="Arial"/>
                <w:b/>
                <w:bCs/>
                <w:color w:val="000000"/>
                <w:sz w:val="18"/>
                <w:szCs w:val="18"/>
                <w:lang w:eastAsia="en-US"/>
              </w:rPr>
            </w:pPr>
            <w:r w:rsidRPr="00912C2A">
              <w:rPr>
                <w:rFonts w:ascii="Arial" w:eastAsiaTheme="minorHAnsi" w:hAnsi="Arial" w:cs="Arial"/>
                <w:b/>
                <w:bCs/>
                <w:color w:val="000000"/>
                <w:sz w:val="18"/>
                <w:szCs w:val="18"/>
                <w:lang w:eastAsia="en-US"/>
              </w:rPr>
              <w:t xml:space="preserve">Base diluée </w:t>
            </w:r>
            <w:r w:rsidRPr="00912C2A">
              <w:rPr>
                <w:rFonts w:ascii="Arial" w:eastAsiaTheme="minorHAnsi" w:hAnsi="Arial" w:cs="Arial"/>
                <w:b/>
                <w:bCs/>
                <w:color w:val="000000"/>
                <w:sz w:val="18"/>
                <w:szCs w:val="18"/>
                <w:vertAlign w:val="superscript"/>
                <w:lang w:eastAsia="en-US"/>
              </w:rPr>
              <w:t>(1)</w:t>
            </w:r>
          </w:p>
        </w:tc>
      </w:tr>
      <w:tr w:rsidR="00C84415" w:rsidRPr="00912C2A" w14:paraId="4288FBDC" w14:textId="77777777" w:rsidTr="00D248E1">
        <w:trPr>
          <w:cantSplit/>
          <w:trHeight w:val="39"/>
          <w:jc w:val="center"/>
        </w:trPr>
        <w:tc>
          <w:tcPr>
            <w:tcW w:w="3274" w:type="pct"/>
            <w:tcBorders>
              <w:top w:val="single" w:sz="4" w:space="0" w:color="auto"/>
              <w:left w:val="single" w:sz="4" w:space="0" w:color="auto"/>
              <w:bottom w:val="single" w:sz="4" w:space="0" w:color="auto"/>
              <w:right w:val="single" w:sz="4" w:space="0" w:color="auto"/>
            </w:tcBorders>
            <w:vAlign w:val="bottom"/>
          </w:tcPr>
          <w:p w14:paraId="55F8A600" w14:textId="77777777" w:rsidR="00C84415" w:rsidRPr="00912C2A" w:rsidRDefault="00C84415" w:rsidP="00912C2A">
            <w:pPr>
              <w:autoSpaceDE w:val="0"/>
              <w:autoSpaceDN w:val="0"/>
              <w:adjustRightInd w:val="0"/>
              <w:spacing w:line="276" w:lineRule="auto"/>
              <w:jc w:val="both"/>
              <w:rPr>
                <w:rFonts w:ascii="Arial" w:eastAsiaTheme="minorHAnsi" w:hAnsi="Arial" w:cs="Arial"/>
                <w:sz w:val="18"/>
              </w:rPr>
            </w:pPr>
            <w:r w:rsidRPr="00912C2A">
              <w:rPr>
                <w:rFonts w:ascii="Arial" w:hAnsi="Arial" w:cs="Arial"/>
                <w:sz w:val="18"/>
                <w:szCs w:val="18"/>
              </w:rPr>
              <w:t>Avant émission des Actions Nouvelles provenant de la présente Augmentation de Capital</w:t>
            </w:r>
            <w:r w:rsidRPr="00912C2A">
              <w:rPr>
                <w:rFonts w:ascii="Arial" w:hAnsi="Arial" w:cs="Arial"/>
                <w:sz w:val="18"/>
                <w:szCs w:val="18"/>
              </w:rPr>
              <w:tab/>
            </w:r>
          </w:p>
        </w:tc>
        <w:tc>
          <w:tcPr>
            <w:tcW w:w="771" w:type="pct"/>
            <w:tcBorders>
              <w:top w:val="single" w:sz="4" w:space="0" w:color="auto"/>
              <w:left w:val="single" w:sz="4" w:space="0" w:color="auto"/>
              <w:bottom w:val="single" w:sz="4" w:space="0" w:color="auto"/>
              <w:right w:val="single" w:sz="4" w:space="0" w:color="auto"/>
            </w:tcBorders>
            <w:vAlign w:val="center"/>
          </w:tcPr>
          <w:p w14:paraId="3F05340D" w14:textId="2C50AE3C" w:rsidR="00C84415" w:rsidRPr="00912C2A" w:rsidRDefault="00885966"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0,21</w:t>
            </w:r>
          </w:p>
        </w:tc>
        <w:tc>
          <w:tcPr>
            <w:tcW w:w="955" w:type="pct"/>
            <w:tcBorders>
              <w:top w:val="single" w:sz="4" w:space="0" w:color="auto"/>
              <w:left w:val="single" w:sz="4" w:space="0" w:color="auto"/>
              <w:bottom w:val="single" w:sz="4" w:space="0" w:color="auto"/>
              <w:right w:val="single" w:sz="4" w:space="0" w:color="auto"/>
            </w:tcBorders>
            <w:vAlign w:val="center"/>
          </w:tcPr>
          <w:p w14:paraId="45AABFB2" w14:textId="2E3908B1" w:rsidR="00C84415" w:rsidRPr="00912C2A" w:rsidRDefault="00885966"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eastAsiaTheme="minorHAnsi" w:hAnsi="Arial" w:cs="Arial"/>
                <w:color w:val="000000"/>
                <w:sz w:val="18"/>
                <w:szCs w:val="18"/>
                <w:lang w:eastAsia="en-US"/>
              </w:rPr>
              <w:t>0,42</w:t>
            </w:r>
          </w:p>
        </w:tc>
      </w:tr>
      <w:tr w:rsidR="00C84415" w:rsidRPr="00912C2A" w14:paraId="689BF57E" w14:textId="77777777" w:rsidTr="00D248E1">
        <w:trPr>
          <w:cantSplit/>
          <w:trHeight w:val="39"/>
          <w:jc w:val="center"/>
        </w:trPr>
        <w:tc>
          <w:tcPr>
            <w:tcW w:w="3274" w:type="pct"/>
            <w:tcBorders>
              <w:top w:val="single" w:sz="4" w:space="0" w:color="auto"/>
              <w:left w:val="single" w:sz="4" w:space="0" w:color="auto"/>
              <w:bottom w:val="single" w:sz="4" w:space="0" w:color="auto"/>
              <w:right w:val="single" w:sz="4" w:space="0" w:color="auto"/>
            </w:tcBorders>
            <w:vAlign w:val="bottom"/>
          </w:tcPr>
          <w:p w14:paraId="1C330BDA" w14:textId="4321E0EF" w:rsidR="00C84415" w:rsidRPr="00912C2A" w:rsidRDefault="00C84415" w:rsidP="00912C2A">
            <w:pPr>
              <w:autoSpaceDE w:val="0"/>
              <w:autoSpaceDN w:val="0"/>
              <w:adjustRightInd w:val="0"/>
              <w:spacing w:line="276" w:lineRule="auto"/>
              <w:jc w:val="both"/>
              <w:rPr>
                <w:rFonts w:ascii="Arial" w:eastAsiaTheme="minorHAnsi" w:hAnsi="Arial" w:cs="Arial"/>
                <w:sz w:val="18"/>
              </w:rPr>
            </w:pPr>
            <w:r w:rsidRPr="00912C2A">
              <w:rPr>
                <w:rFonts w:ascii="Arial" w:hAnsi="Arial" w:cs="Arial"/>
                <w:sz w:val="18"/>
                <w:szCs w:val="18"/>
              </w:rPr>
              <w:t xml:space="preserve">Après émission de </w:t>
            </w:r>
            <w:r w:rsidR="00885966" w:rsidRPr="00912C2A">
              <w:rPr>
                <w:rFonts w:ascii="Arial" w:hAnsi="Arial" w:cs="Arial"/>
                <w:sz w:val="18"/>
                <w:szCs w:val="18"/>
              </w:rPr>
              <w:t>15.620.415</w:t>
            </w:r>
            <w:r w:rsidRPr="00912C2A">
              <w:rPr>
                <w:rFonts w:ascii="Arial" w:hAnsi="Arial" w:cs="Arial"/>
                <w:bCs/>
                <w:sz w:val="18"/>
                <w:szCs w:val="18"/>
              </w:rPr>
              <w:t xml:space="preserve"> </w:t>
            </w:r>
            <w:r w:rsidRPr="00912C2A">
              <w:rPr>
                <w:rFonts w:ascii="Arial" w:hAnsi="Arial" w:cs="Arial"/>
                <w:sz w:val="18"/>
                <w:szCs w:val="18"/>
              </w:rPr>
              <w:t>Actions Nouvelles provenant de la présente Augmentation de Capital</w:t>
            </w:r>
            <w:r w:rsidRPr="00912C2A">
              <w:rPr>
                <w:rFonts w:ascii="Arial" w:hAnsi="Arial" w:cs="Arial"/>
                <w:sz w:val="18"/>
                <w:szCs w:val="18"/>
                <w:vertAlign w:val="superscript"/>
              </w:rPr>
              <w:t>(2)</w:t>
            </w:r>
            <w:r w:rsidRPr="00912C2A">
              <w:rPr>
                <w:rFonts w:ascii="Arial" w:hAnsi="Arial" w:cs="Arial"/>
                <w:sz w:val="18"/>
                <w:szCs w:val="18"/>
              </w:rPr>
              <w:tab/>
            </w:r>
          </w:p>
        </w:tc>
        <w:tc>
          <w:tcPr>
            <w:tcW w:w="771" w:type="pct"/>
            <w:tcBorders>
              <w:top w:val="single" w:sz="4" w:space="0" w:color="auto"/>
              <w:left w:val="single" w:sz="4" w:space="0" w:color="auto"/>
              <w:bottom w:val="single" w:sz="4" w:space="0" w:color="auto"/>
              <w:right w:val="single" w:sz="4" w:space="0" w:color="auto"/>
            </w:tcBorders>
            <w:vAlign w:val="center"/>
          </w:tcPr>
          <w:p w14:paraId="6D5A775E" w14:textId="5D0F406C" w:rsidR="00C84415"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eastAsiaTheme="minorHAnsi" w:hAnsi="Arial" w:cs="Arial"/>
                <w:sz w:val="18"/>
              </w:rPr>
              <w:t>0,30</w:t>
            </w:r>
          </w:p>
        </w:tc>
        <w:tc>
          <w:tcPr>
            <w:tcW w:w="955" w:type="pct"/>
            <w:tcBorders>
              <w:top w:val="single" w:sz="4" w:space="0" w:color="auto"/>
              <w:left w:val="single" w:sz="4" w:space="0" w:color="auto"/>
              <w:bottom w:val="single" w:sz="4" w:space="0" w:color="auto"/>
              <w:right w:val="single" w:sz="4" w:space="0" w:color="auto"/>
            </w:tcBorders>
            <w:vAlign w:val="center"/>
          </w:tcPr>
          <w:p w14:paraId="42A254CC" w14:textId="0B9E0916" w:rsidR="00885966"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eastAsiaTheme="minorHAnsi" w:hAnsi="Arial" w:cs="Arial"/>
                <w:sz w:val="18"/>
              </w:rPr>
              <w:t>0,43</w:t>
            </w:r>
          </w:p>
        </w:tc>
      </w:tr>
      <w:tr w:rsidR="00C84415" w:rsidRPr="00912C2A" w14:paraId="6F8C3A63" w14:textId="77777777" w:rsidTr="00D248E1">
        <w:trPr>
          <w:cantSplit/>
          <w:trHeight w:val="39"/>
          <w:jc w:val="center"/>
        </w:trPr>
        <w:tc>
          <w:tcPr>
            <w:tcW w:w="3274" w:type="pct"/>
            <w:tcBorders>
              <w:top w:val="single" w:sz="4" w:space="0" w:color="auto"/>
              <w:left w:val="single" w:sz="4" w:space="0" w:color="auto"/>
              <w:bottom w:val="single" w:sz="4" w:space="0" w:color="auto"/>
              <w:right w:val="single" w:sz="4" w:space="0" w:color="auto"/>
            </w:tcBorders>
            <w:vAlign w:val="bottom"/>
          </w:tcPr>
          <w:p w14:paraId="4225C561" w14:textId="0C3FB67C" w:rsidR="00C84415" w:rsidRPr="00912C2A" w:rsidRDefault="00C84415" w:rsidP="00912C2A">
            <w:pPr>
              <w:autoSpaceDE w:val="0"/>
              <w:autoSpaceDN w:val="0"/>
              <w:adjustRightInd w:val="0"/>
              <w:spacing w:line="276" w:lineRule="auto"/>
              <w:jc w:val="both"/>
              <w:rPr>
                <w:rFonts w:ascii="Arial" w:eastAsiaTheme="minorHAnsi" w:hAnsi="Arial" w:cs="Arial"/>
                <w:sz w:val="18"/>
              </w:rPr>
            </w:pPr>
            <w:r w:rsidRPr="00912C2A">
              <w:rPr>
                <w:rFonts w:ascii="Arial" w:hAnsi="Arial" w:cs="Arial"/>
                <w:sz w:val="18"/>
                <w:szCs w:val="18"/>
              </w:rPr>
              <w:t xml:space="preserve">Après émission de </w:t>
            </w:r>
            <w:r w:rsidR="00885966" w:rsidRPr="00912C2A">
              <w:rPr>
                <w:rFonts w:ascii="Arial" w:hAnsi="Arial" w:cs="Arial"/>
                <w:sz w:val="18"/>
                <w:szCs w:val="18"/>
              </w:rPr>
              <w:t>11.715.312</w:t>
            </w:r>
            <w:r w:rsidRPr="00912C2A">
              <w:rPr>
                <w:rFonts w:ascii="Arial" w:hAnsi="Arial" w:cs="Arial"/>
                <w:sz w:val="18"/>
                <w:szCs w:val="18"/>
              </w:rPr>
              <w:t xml:space="preserve"> Actions Nouvelles provenant de la présente Augmentation de Capital</w:t>
            </w:r>
            <w:r w:rsidRPr="00912C2A">
              <w:rPr>
                <w:rFonts w:ascii="Arial" w:hAnsi="Arial" w:cs="Arial"/>
                <w:sz w:val="18"/>
                <w:szCs w:val="18"/>
                <w:vertAlign w:val="superscript"/>
              </w:rPr>
              <w:t>(3)</w:t>
            </w:r>
            <w:r w:rsidRPr="00912C2A">
              <w:rPr>
                <w:rFonts w:ascii="Arial" w:hAnsi="Arial" w:cs="Arial"/>
                <w:sz w:val="18"/>
                <w:szCs w:val="18"/>
              </w:rPr>
              <w:tab/>
            </w:r>
          </w:p>
        </w:tc>
        <w:tc>
          <w:tcPr>
            <w:tcW w:w="771" w:type="pct"/>
            <w:tcBorders>
              <w:top w:val="single" w:sz="4" w:space="0" w:color="auto"/>
              <w:left w:val="single" w:sz="4" w:space="0" w:color="auto"/>
              <w:bottom w:val="single" w:sz="4" w:space="0" w:color="auto"/>
              <w:right w:val="single" w:sz="4" w:space="0" w:color="auto"/>
            </w:tcBorders>
            <w:vAlign w:val="center"/>
          </w:tcPr>
          <w:p w14:paraId="3E11F594" w14:textId="48CF42F8" w:rsidR="00C84415"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eastAsiaTheme="minorHAnsi" w:hAnsi="Arial" w:cs="Arial"/>
                <w:sz w:val="18"/>
              </w:rPr>
              <w:t>0,29</w:t>
            </w:r>
          </w:p>
        </w:tc>
        <w:tc>
          <w:tcPr>
            <w:tcW w:w="955" w:type="pct"/>
            <w:tcBorders>
              <w:top w:val="single" w:sz="4" w:space="0" w:color="auto"/>
              <w:left w:val="single" w:sz="4" w:space="0" w:color="auto"/>
              <w:bottom w:val="single" w:sz="4" w:space="0" w:color="auto"/>
              <w:right w:val="single" w:sz="4" w:space="0" w:color="auto"/>
            </w:tcBorders>
            <w:vAlign w:val="center"/>
          </w:tcPr>
          <w:p w14:paraId="5206F25A" w14:textId="524903DA" w:rsidR="00C84415"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eastAsiaTheme="minorHAnsi" w:hAnsi="Arial" w:cs="Arial"/>
                <w:sz w:val="18"/>
              </w:rPr>
              <w:t>0,43</w:t>
            </w:r>
          </w:p>
        </w:tc>
      </w:tr>
    </w:tbl>
    <w:p w14:paraId="71A8E40B" w14:textId="426D0CF5" w:rsidR="00C84415" w:rsidRPr="00912C2A" w:rsidRDefault="00C84415" w:rsidP="00912C2A">
      <w:pPr>
        <w:pStyle w:val="Default"/>
        <w:numPr>
          <w:ilvl w:val="0"/>
          <w:numId w:val="13"/>
        </w:numPr>
        <w:tabs>
          <w:tab w:val="left" w:pos="8820"/>
          <w:tab w:val="left" w:pos="8910"/>
          <w:tab w:val="left" w:pos="9090"/>
        </w:tabs>
        <w:spacing w:before="60" w:line="276" w:lineRule="auto"/>
        <w:ind w:left="270" w:right="8"/>
        <w:jc w:val="both"/>
        <w:rPr>
          <w:i/>
          <w:sz w:val="16"/>
          <w:szCs w:val="16"/>
        </w:rPr>
      </w:pPr>
      <w:r w:rsidRPr="00912C2A">
        <w:rPr>
          <w:i/>
          <w:sz w:val="16"/>
          <w:szCs w:val="16"/>
        </w:rPr>
        <w:t xml:space="preserve">En prenant pour hypothèse l’exercice de la totalité des droits donnant accès au capital, qu’ils soient exerçables ou non et l’acquisition définitive de la totalité des actions attribuées gratuitement et encore en période d’acquisition à la date du présent communiqué et hors prise en compte des ajustements liés à la présente Augmentation de Capital, en retenant le cours théorique ex-droit comme hypothèse pour le calcul du prix d’émission des actions issues de la conversion des obligations émises au profit d’ESGO. </w:t>
      </w:r>
    </w:p>
    <w:p w14:paraId="77417267" w14:textId="77777777" w:rsidR="00C84415" w:rsidRPr="00912C2A" w:rsidRDefault="00C84415" w:rsidP="00912C2A">
      <w:pPr>
        <w:pStyle w:val="Default"/>
        <w:numPr>
          <w:ilvl w:val="0"/>
          <w:numId w:val="13"/>
        </w:numPr>
        <w:tabs>
          <w:tab w:val="left" w:pos="9090"/>
          <w:tab w:val="left" w:pos="9180"/>
        </w:tabs>
        <w:spacing w:before="60" w:line="276" w:lineRule="auto"/>
        <w:ind w:left="270" w:right="424"/>
        <w:jc w:val="both"/>
        <w:rPr>
          <w:i/>
          <w:sz w:val="16"/>
          <w:szCs w:val="16"/>
        </w:rPr>
      </w:pPr>
      <w:r w:rsidRPr="00912C2A">
        <w:rPr>
          <w:i/>
          <w:sz w:val="16"/>
          <w:szCs w:val="16"/>
        </w:rPr>
        <w:t>Augmentation de capital à hauteur de 100% du nombre initial d’Actions Nouvelles à émettre.</w:t>
      </w:r>
    </w:p>
    <w:p w14:paraId="24CED5BA" w14:textId="6A8E9E17" w:rsidR="00C84415" w:rsidRPr="00912C2A" w:rsidRDefault="00C84415" w:rsidP="00912C2A">
      <w:pPr>
        <w:pStyle w:val="Default"/>
        <w:numPr>
          <w:ilvl w:val="0"/>
          <w:numId w:val="13"/>
        </w:numPr>
        <w:tabs>
          <w:tab w:val="left" w:pos="9090"/>
          <w:tab w:val="left" w:pos="9180"/>
        </w:tabs>
        <w:spacing w:before="60" w:line="276" w:lineRule="auto"/>
        <w:ind w:left="270" w:right="424"/>
        <w:jc w:val="both"/>
        <w:rPr>
          <w:i/>
          <w:sz w:val="16"/>
          <w:szCs w:val="16"/>
        </w:rPr>
      </w:pPr>
      <w:r w:rsidRPr="00912C2A">
        <w:rPr>
          <w:i/>
          <w:sz w:val="16"/>
          <w:szCs w:val="16"/>
        </w:rPr>
        <w:t xml:space="preserve">Augmentation de capital à hauteur de </w:t>
      </w:r>
      <w:r w:rsidR="00CE6CDA" w:rsidRPr="00912C2A">
        <w:rPr>
          <w:i/>
          <w:sz w:val="16"/>
          <w:szCs w:val="16"/>
        </w:rPr>
        <w:t xml:space="preserve">75 </w:t>
      </w:r>
      <w:r w:rsidRPr="00912C2A">
        <w:rPr>
          <w:i/>
          <w:sz w:val="16"/>
          <w:szCs w:val="16"/>
        </w:rPr>
        <w:t>% du nombre initial d’Actions Nouvelles à émettre.</w:t>
      </w:r>
    </w:p>
    <w:p w14:paraId="38A839B5" w14:textId="28BA99EA" w:rsidR="00C84415" w:rsidRPr="00912C2A" w:rsidRDefault="00C84415" w:rsidP="00912C2A">
      <w:pPr>
        <w:autoSpaceDE w:val="0"/>
        <w:autoSpaceDN w:val="0"/>
        <w:adjustRightInd w:val="0"/>
        <w:spacing w:line="276" w:lineRule="auto"/>
        <w:jc w:val="both"/>
        <w:rPr>
          <w:rFonts w:ascii="Arial" w:eastAsiaTheme="minorHAnsi" w:hAnsi="Arial" w:cs="Arial"/>
          <w:b/>
          <w:i/>
          <w:color w:val="000000"/>
          <w:sz w:val="20"/>
          <w:szCs w:val="20"/>
          <w:lang w:eastAsia="en-US"/>
        </w:rPr>
      </w:pPr>
    </w:p>
    <w:p w14:paraId="19AF7296" w14:textId="1ACF2480" w:rsidR="00C84415" w:rsidRPr="00912C2A" w:rsidRDefault="00C84415" w:rsidP="00912C2A">
      <w:pPr>
        <w:autoSpaceDE w:val="0"/>
        <w:autoSpaceDN w:val="0"/>
        <w:adjustRightInd w:val="0"/>
        <w:spacing w:line="276" w:lineRule="auto"/>
        <w:jc w:val="both"/>
        <w:rPr>
          <w:rFonts w:ascii="Arial" w:eastAsiaTheme="minorHAnsi" w:hAnsi="Arial" w:cs="Arial"/>
          <w:b/>
          <w:i/>
          <w:color w:val="000000"/>
          <w:sz w:val="20"/>
          <w:szCs w:val="20"/>
          <w:lang w:eastAsia="en-US"/>
        </w:rPr>
      </w:pPr>
    </w:p>
    <w:p w14:paraId="0A2D296C" w14:textId="77777777" w:rsidR="00306487" w:rsidRPr="00912C2A" w:rsidRDefault="00306487" w:rsidP="00912C2A">
      <w:pPr>
        <w:keepNext/>
        <w:autoSpaceDE w:val="0"/>
        <w:autoSpaceDN w:val="0"/>
        <w:adjustRightInd w:val="0"/>
        <w:spacing w:line="276" w:lineRule="auto"/>
        <w:jc w:val="both"/>
        <w:rPr>
          <w:rFonts w:ascii="Arial" w:eastAsiaTheme="minorHAnsi" w:hAnsi="Arial" w:cs="Arial"/>
          <w:b/>
          <w:i/>
          <w:color w:val="000000"/>
          <w:sz w:val="20"/>
          <w:szCs w:val="20"/>
          <w:lang w:eastAsia="en-US"/>
        </w:rPr>
      </w:pPr>
      <w:r w:rsidRPr="00912C2A">
        <w:rPr>
          <w:rFonts w:ascii="Arial" w:eastAsiaTheme="minorHAnsi" w:hAnsi="Arial" w:cs="Arial"/>
          <w:b/>
          <w:i/>
          <w:color w:val="000000"/>
          <w:sz w:val="20"/>
          <w:szCs w:val="20"/>
          <w:lang w:val="fr-BE" w:eastAsia="en-US"/>
        </w:rPr>
        <w:t>INCIDENCE DE L’ÉMISSION SUR LA SITUATION DE L’ACTIONNAIRE</w:t>
      </w:r>
    </w:p>
    <w:p w14:paraId="019AD50D" w14:textId="77777777" w:rsidR="00306487" w:rsidRPr="00912C2A" w:rsidRDefault="00306487" w:rsidP="00912C2A">
      <w:pPr>
        <w:keepNext/>
        <w:autoSpaceDE w:val="0"/>
        <w:autoSpaceDN w:val="0"/>
        <w:adjustRightInd w:val="0"/>
        <w:spacing w:line="276" w:lineRule="auto"/>
        <w:jc w:val="both"/>
        <w:rPr>
          <w:rFonts w:ascii="Arial" w:eastAsiaTheme="minorHAnsi" w:hAnsi="Arial" w:cs="Arial"/>
          <w:color w:val="000000"/>
          <w:sz w:val="20"/>
          <w:szCs w:val="20"/>
          <w:lang w:eastAsia="en-US"/>
        </w:rPr>
      </w:pPr>
    </w:p>
    <w:p w14:paraId="2BEC0BC5" w14:textId="2CDD4F2A" w:rsidR="00005359" w:rsidRPr="00912C2A" w:rsidRDefault="00306487" w:rsidP="00912C2A">
      <w:pPr>
        <w:keepNext/>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 xml:space="preserve">A titre indicatif, l’incidence de l’émission des Actions Nouvelles sur la participation dans le capital d’un actionnaire détenant 1% du capital social de la Société préalablement à l’émission et ne souscrivant pas à celle-ci (calculs effectués sur la base du nombre d’actions composant le capital social à la date présent communiqué, après déduction des actions auto-détenues, soit </w:t>
      </w:r>
      <w:r w:rsidR="0087400D" w:rsidRPr="00912C2A">
        <w:rPr>
          <w:rFonts w:ascii="Arial" w:eastAsiaTheme="minorHAnsi" w:hAnsi="Arial" w:cs="Arial"/>
          <w:color w:val="000000"/>
          <w:sz w:val="20"/>
          <w:szCs w:val="20"/>
          <w:lang w:eastAsia="en-US"/>
        </w:rPr>
        <w:t>8</w:t>
      </w:r>
      <w:r w:rsidR="00324581" w:rsidRPr="00912C2A">
        <w:rPr>
          <w:rFonts w:ascii="Arial" w:eastAsiaTheme="minorHAnsi" w:hAnsi="Arial" w:cs="Arial"/>
          <w:color w:val="000000"/>
          <w:sz w:val="20"/>
          <w:szCs w:val="20"/>
          <w:lang w:eastAsia="en-US"/>
        </w:rPr>
        <w:t>3</w:t>
      </w:r>
      <w:r w:rsidR="0087400D" w:rsidRPr="00912C2A">
        <w:rPr>
          <w:rFonts w:ascii="Arial" w:eastAsiaTheme="minorHAnsi" w:hAnsi="Arial" w:cs="Arial"/>
          <w:color w:val="000000"/>
          <w:sz w:val="20"/>
          <w:szCs w:val="20"/>
          <w:lang w:eastAsia="en-US"/>
        </w:rPr>
        <w:t>.575</w:t>
      </w:r>
      <w:r w:rsidRPr="00912C2A">
        <w:rPr>
          <w:rFonts w:ascii="Arial" w:eastAsiaTheme="minorHAnsi" w:hAnsi="Arial" w:cs="Arial"/>
          <w:color w:val="000000"/>
          <w:sz w:val="20"/>
        </w:rPr>
        <w:t xml:space="preserve"> actions</w:t>
      </w:r>
      <w:r w:rsidRPr="00912C2A">
        <w:rPr>
          <w:rFonts w:ascii="Arial" w:eastAsiaTheme="minorHAnsi" w:hAnsi="Arial" w:cs="Arial"/>
          <w:color w:val="000000"/>
          <w:sz w:val="20"/>
          <w:szCs w:val="20"/>
          <w:lang w:eastAsia="en-US"/>
        </w:rPr>
        <w:t>) serait la suivante :</w:t>
      </w:r>
    </w:p>
    <w:p w14:paraId="1F9BB94E" w14:textId="7C53BB08" w:rsidR="00005359" w:rsidRPr="00912C2A" w:rsidRDefault="00005359" w:rsidP="00912C2A">
      <w:pPr>
        <w:spacing w:after="200" w:line="276" w:lineRule="auto"/>
        <w:rPr>
          <w:rFonts w:ascii="Arial" w:eastAsiaTheme="minorHAnsi" w:hAnsi="Arial" w:cs="Arial"/>
          <w:color w:val="000000"/>
          <w:sz w:val="20"/>
          <w:szCs w:val="20"/>
          <w:lang w:eastAsia="en-US"/>
        </w:rPr>
      </w:pPr>
    </w:p>
    <w:tbl>
      <w:tblPr>
        <w:tblW w:w="5000" w:type="pct"/>
        <w:jc w:val="center"/>
        <w:tblLayout w:type="fixed"/>
        <w:tblCellMar>
          <w:left w:w="72" w:type="dxa"/>
          <w:right w:w="72" w:type="dxa"/>
        </w:tblCellMar>
        <w:tblLook w:val="0000" w:firstRow="0" w:lastRow="0" w:firstColumn="0" w:lastColumn="0" w:noHBand="0" w:noVBand="0"/>
      </w:tblPr>
      <w:tblGrid>
        <w:gridCol w:w="6308"/>
        <w:gridCol w:w="1485"/>
        <w:gridCol w:w="1840"/>
      </w:tblGrid>
      <w:tr w:rsidR="00306487" w:rsidRPr="00912C2A" w14:paraId="6E578418" w14:textId="77777777" w:rsidTr="00E770D6">
        <w:trPr>
          <w:cantSplit/>
          <w:trHeight w:val="422"/>
          <w:jc w:val="center"/>
        </w:trPr>
        <w:tc>
          <w:tcPr>
            <w:tcW w:w="3274" w:type="pct"/>
            <w:tcBorders>
              <w:right w:val="single" w:sz="4" w:space="0" w:color="auto"/>
            </w:tcBorders>
            <w:vAlign w:val="bottom"/>
          </w:tcPr>
          <w:p w14:paraId="384B21C0" w14:textId="77777777" w:rsidR="00306487" w:rsidRPr="00912C2A" w:rsidRDefault="00306487" w:rsidP="00912C2A">
            <w:pPr>
              <w:autoSpaceDE w:val="0"/>
              <w:autoSpaceDN w:val="0"/>
              <w:adjustRightInd w:val="0"/>
              <w:spacing w:line="276" w:lineRule="auto"/>
              <w:jc w:val="both"/>
              <w:rPr>
                <w:rFonts w:ascii="Arial" w:eastAsiaTheme="minorHAnsi" w:hAnsi="Arial" w:cs="Arial"/>
                <w:color w:val="000000"/>
                <w:sz w:val="18"/>
                <w:szCs w:val="18"/>
                <w:lang w:eastAsia="en-US"/>
              </w:rPr>
            </w:pPr>
          </w:p>
        </w:tc>
        <w:tc>
          <w:tcPr>
            <w:tcW w:w="1726" w:type="pct"/>
            <w:gridSpan w:val="2"/>
            <w:tcBorders>
              <w:top w:val="single" w:sz="4" w:space="0" w:color="auto"/>
              <w:left w:val="single" w:sz="4" w:space="0" w:color="auto"/>
              <w:bottom w:val="single" w:sz="4" w:space="0" w:color="auto"/>
              <w:right w:val="single" w:sz="4" w:space="0" w:color="auto"/>
            </w:tcBorders>
            <w:shd w:val="clear" w:color="auto" w:fill="CFDFF6" w:themeFill="accent6" w:themeFillTint="33"/>
            <w:vAlign w:val="center"/>
          </w:tcPr>
          <w:p w14:paraId="355A901D" w14:textId="77777777" w:rsidR="00306487" w:rsidRPr="00912C2A" w:rsidRDefault="00306487" w:rsidP="00912C2A">
            <w:pPr>
              <w:autoSpaceDE w:val="0"/>
              <w:autoSpaceDN w:val="0"/>
              <w:adjustRightInd w:val="0"/>
              <w:spacing w:line="276" w:lineRule="auto"/>
              <w:jc w:val="center"/>
              <w:rPr>
                <w:rFonts w:ascii="Arial" w:eastAsiaTheme="minorHAnsi" w:hAnsi="Arial" w:cs="Arial"/>
                <w:b/>
                <w:bCs/>
                <w:color w:val="000000"/>
                <w:sz w:val="18"/>
                <w:szCs w:val="18"/>
                <w:lang w:eastAsia="en-US"/>
              </w:rPr>
            </w:pPr>
            <w:r w:rsidRPr="00912C2A">
              <w:rPr>
                <w:rFonts w:ascii="Arial" w:eastAsiaTheme="minorHAnsi" w:hAnsi="Arial" w:cs="Arial"/>
                <w:b/>
                <w:bCs/>
                <w:color w:val="000000"/>
                <w:sz w:val="18"/>
                <w:szCs w:val="18"/>
                <w:lang w:eastAsia="en-US"/>
              </w:rPr>
              <w:t>Participation de l’actionnaire (en %)</w:t>
            </w:r>
          </w:p>
        </w:tc>
      </w:tr>
      <w:tr w:rsidR="00306487" w:rsidRPr="00912C2A" w14:paraId="6DF42273" w14:textId="77777777" w:rsidTr="00E770D6">
        <w:trPr>
          <w:cantSplit/>
          <w:trHeight w:val="33"/>
          <w:jc w:val="center"/>
        </w:trPr>
        <w:tc>
          <w:tcPr>
            <w:tcW w:w="3274" w:type="pct"/>
            <w:tcBorders>
              <w:bottom w:val="single" w:sz="4" w:space="0" w:color="auto"/>
              <w:right w:val="single" w:sz="4" w:space="0" w:color="auto"/>
            </w:tcBorders>
            <w:vAlign w:val="bottom"/>
          </w:tcPr>
          <w:p w14:paraId="2E738B93" w14:textId="77777777" w:rsidR="00306487" w:rsidRPr="00912C2A" w:rsidRDefault="00306487" w:rsidP="00912C2A">
            <w:pPr>
              <w:autoSpaceDE w:val="0"/>
              <w:autoSpaceDN w:val="0"/>
              <w:adjustRightInd w:val="0"/>
              <w:spacing w:line="276" w:lineRule="auto"/>
              <w:jc w:val="both"/>
              <w:rPr>
                <w:rFonts w:ascii="Arial" w:eastAsiaTheme="minorHAnsi" w:hAnsi="Arial" w:cs="Arial"/>
                <w:color w:val="000000"/>
                <w:sz w:val="18"/>
                <w:szCs w:val="18"/>
                <w:lang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CFDFF6" w:themeFill="accent6" w:themeFillTint="33"/>
            <w:vAlign w:val="center"/>
          </w:tcPr>
          <w:p w14:paraId="21BE4DD0" w14:textId="77777777" w:rsidR="00306487" w:rsidRPr="00912C2A" w:rsidRDefault="00306487" w:rsidP="00912C2A">
            <w:pPr>
              <w:autoSpaceDE w:val="0"/>
              <w:autoSpaceDN w:val="0"/>
              <w:adjustRightInd w:val="0"/>
              <w:spacing w:line="276" w:lineRule="auto"/>
              <w:jc w:val="center"/>
              <w:rPr>
                <w:rFonts w:ascii="Arial" w:eastAsiaTheme="minorHAnsi" w:hAnsi="Arial" w:cs="Arial"/>
                <w:b/>
                <w:bCs/>
                <w:color w:val="000000"/>
                <w:sz w:val="18"/>
                <w:szCs w:val="18"/>
                <w:lang w:eastAsia="en-US"/>
              </w:rPr>
            </w:pPr>
            <w:r w:rsidRPr="00912C2A">
              <w:rPr>
                <w:rFonts w:ascii="Arial" w:eastAsiaTheme="minorHAnsi" w:hAnsi="Arial" w:cs="Arial"/>
                <w:b/>
                <w:bCs/>
                <w:color w:val="000000"/>
                <w:sz w:val="18"/>
                <w:szCs w:val="18"/>
                <w:lang w:eastAsia="en-US"/>
              </w:rPr>
              <w:t>Base non diluée</w:t>
            </w:r>
          </w:p>
        </w:tc>
        <w:tc>
          <w:tcPr>
            <w:tcW w:w="955" w:type="pct"/>
            <w:tcBorders>
              <w:top w:val="single" w:sz="4" w:space="0" w:color="auto"/>
              <w:left w:val="single" w:sz="4" w:space="0" w:color="auto"/>
              <w:bottom w:val="single" w:sz="4" w:space="0" w:color="auto"/>
              <w:right w:val="single" w:sz="4" w:space="0" w:color="auto"/>
            </w:tcBorders>
            <w:shd w:val="clear" w:color="auto" w:fill="CFDFF6" w:themeFill="accent6" w:themeFillTint="33"/>
            <w:vAlign w:val="center"/>
          </w:tcPr>
          <w:p w14:paraId="1CBBDC03" w14:textId="77777777" w:rsidR="00306487" w:rsidRPr="00912C2A" w:rsidRDefault="00306487" w:rsidP="00912C2A">
            <w:pPr>
              <w:autoSpaceDE w:val="0"/>
              <w:autoSpaceDN w:val="0"/>
              <w:adjustRightInd w:val="0"/>
              <w:spacing w:line="276" w:lineRule="auto"/>
              <w:jc w:val="center"/>
              <w:rPr>
                <w:rFonts w:ascii="Arial" w:eastAsiaTheme="minorHAnsi" w:hAnsi="Arial" w:cs="Arial"/>
                <w:b/>
                <w:bCs/>
                <w:color w:val="000000"/>
                <w:sz w:val="18"/>
                <w:szCs w:val="18"/>
                <w:lang w:eastAsia="en-US"/>
              </w:rPr>
            </w:pPr>
            <w:r w:rsidRPr="00912C2A">
              <w:rPr>
                <w:rFonts w:ascii="Arial" w:eastAsiaTheme="minorHAnsi" w:hAnsi="Arial" w:cs="Arial"/>
                <w:b/>
                <w:bCs/>
                <w:color w:val="000000"/>
                <w:sz w:val="18"/>
                <w:szCs w:val="18"/>
                <w:lang w:eastAsia="en-US"/>
              </w:rPr>
              <w:t xml:space="preserve">Base diluée </w:t>
            </w:r>
            <w:r w:rsidRPr="00912C2A">
              <w:rPr>
                <w:rFonts w:ascii="Arial" w:eastAsiaTheme="minorHAnsi" w:hAnsi="Arial" w:cs="Arial"/>
                <w:b/>
                <w:bCs/>
                <w:color w:val="000000"/>
                <w:sz w:val="18"/>
                <w:szCs w:val="18"/>
                <w:vertAlign w:val="superscript"/>
                <w:lang w:eastAsia="en-US"/>
              </w:rPr>
              <w:t>(1)</w:t>
            </w:r>
          </w:p>
        </w:tc>
      </w:tr>
      <w:tr w:rsidR="00306487" w:rsidRPr="00912C2A" w14:paraId="246EFC16" w14:textId="77777777" w:rsidTr="00D248E1">
        <w:trPr>
          <w:cantSplit/>
          <w:trHeight w:val="39"/>
          <w:jc w:val="center"/>
        </w:trPr>
        <w:tc>
          <w:tcPr>
            <w:tcW w:w="3274" w:type="pct"/>
            <w:tcBorders>
              <w:top w:val="single" w:sz="4" w:space="0" w:color="auto"/>
              <w:left w:val="single" w:sz="4" w:space="0" w:color="auto"/>
              <w:bottom w:val="single" w:sz="4" w:space="0" w:color="auto"/>
              <w:right w:val="single" w:sz="4" w:space="0" w:color="auto"/>
            </w:tcBorders>
            <w:vAlign w:val="bottom"/>
          </w:tcPr>
          <w:p w14:paraId="49DA7AEE" w14:textId="77777777" w:rsidR="00306487" w:rsidRPr="00912C2A" w:rsidRDefault="00306487" w:rsidP="00912C2A">
            <w:pPr>
              <w:autoSpaceDE w:val="0"/>
              <w:autoSpaceDN w:val="0"/>
              <w:adjustRightInd w:val="0"/>
              <w:spacing w:line="276" w:lineRule="auto"/>
              <w:jc w:val="both"/>
              <w:rPr>
                <w:rFonts w:ascii="Arial" w:eastAsiaTheme="minorHAnsi" w:hAnsi="Arial" w:cs="Arial"/>
                <w:sz w:val="18"/>
              </w:rPr>
            </w:pPr>
            <w:r w:rsidRPr="00912C2A">
              <w:rPr>
                <w:rFonts w:ascii="Arial" w:hAnsi="Arial" w:cs="Arial"/>
                <w:sz w:val="18"/>
                <w:szCs w:val="18"/>
              </w:rPr>
              <w:t>Avant émission des Actions Nouvelles provenant de la présente Augmentation de Capital</w:t>
            </w:r>
            <w:r w:rsidRPr="00912C2A">
              <w:rPr>
                <w:rFonts w:ascii="Arial" w:hAnsi="Arial" w:cs="Arial"/>
                <w:sz w:val="18"/>
                <w:szCs w:val="18"/>
              </w:rPr>
              <w:tab/>
            </w:r>
          </w:p>
        </w:tc>
        <w:tc>
          <w:tcPr>
            <w:tcW w:w="771" w:type="pct"/>
            <w:tcBorders>
              <w:top w:val="single" w:sz="4" w:space="0" w:color="auto"/>
              <w:left w:val="single" w:sz="4" w:space="0" w:color="auto"/>
              <w:bottom w:val="single" w:sz="4" w:space="0" w:color="auto"/>
              <w:right w:val="single" w:sz="4" w:space="0" w:color="auto"/>
            </w:tcBorders>
            <w:vAlign w:val="center"/>
          </w:tcPr>
          <w:p w14:paraId="5DAADEB1" w14:textId="117CBED1" w:rsidR="00306487" w:rsidRPr="00912C2A" w:rsidRDefault="00306487"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hAnsi="Arial" w:cs="Arial"/>
                <w:sz w:val="18"/>
                <w:szCs w:val="18"/>
              </w:rPr>
              <w:t>1,00</w:t>
            </w:r>
          </w:p>
        </w:tc>
        <w:tc>
          <w:tcPr>
            <w:tcW w:w="955" w:type="pct"/>
            <w:tcBorders>
              <w:top w:val="single" w:sz="4" w:space="0" w:color="auto"/>
              <w:left w:val="single" w:sz="4" w:space="0" w:color="auto"/>
              <w:bottom w:val="single" w:sz="4" w:space="0" w:color="auto"/>
              <w:right w:val="single" w:sz="4" w:space="0" w:color="auto"/>
            </w:tcBorders>
            <w:vAlign w:val="center"/>
          </w:tcPr>
          <w:p w14:paraId="7F2E0B28" w14:textId="1B2E5C24" w:rsidR="00306487" w:rsidRPr="00912C2A" w:rsidRDefault="00885966" w:rsidP="00912C2A">
            <w:pPr>
              <w:autoSpaceDE w:val="0"/>
              <w:autoSpaceDN w:val="0"/>
              <w:adjustRightInd w:val="0"/>
              <w:spacing w:line="276" w:lineRule="auto"/>
              <w:jc w:val="center"/>
              <w:rPr>
                <w:rFonts w:ascii="Arial" w:eastAsiaTheme="minorHAnsi" w:hAnsi="Arial" w:cs="Arial"/>
                <w:color w:val="000000"/>
                <w:sz w:val="18"/>
                <w:szCs w:val="18"/>
                <w:lang w:eastAsia="en-US"/>
              </w:rPr>
            </w:pPr>
            <w:r w:rsidRPr="00912C2A">
              <w:rPr>
                <w:rFonts w:ascii="Arial" w:hAnsi="Arial" w:cs="Arial"/>
                <w:sz w:val="18"/>
                <w:szCs w:val="18"/>
              </w:rPr>
              <w:t>0,65</w:t>
            </w:r>
          </w:p>
        </w:tc>
      </w:tr>
      <w:tr w:rsidR="00306487" w:rsidRPr="00912C2A" w14:paraId="2E01E745" w14:textId="77777777" w:rsidTr="00D248E1">
        <w:trPr>
          <w:cantSplit/>
          <w:trHeight w:val="39"/>
          <w:jc w:val="center"/>
        </w:trPr>
        <w:tc>
          <w:tcPr>
            <w:tcW w:w="3274" w:type="pct"/>
            <w:tcBorders>
              <w:top w:val="single" w:sz="4" w:space="0" w:color="auto"/>
              <w:left w:val="single" w:sz="4" w:space="0" w:color="auto"/>
              <w:bottom w:val="single" w:sz="4" w:space="0" w:color="auto"/>
              <w:right w:val="single" w:sz="4" w:space="0" w:color="auto"/>
            </w:tcBorders>
            <w:vAlign w:val="bottom"/>
          </w:tcPr>
          <w:p w14:paraId="50C9A9E3" w14:textId="0EC5F96F" w:rsidR="00306487" w:rsidRPr="00912C2A" w:rsidRDefault="00306487" w:rsidP="00912C2A">
            <w:pPr>
              <w:autoSpaceDE w:val="0"/>
              <w:autoSpaceDN w:val="0"/>
              <w:adjustRightInd w:val="0"/>
              <w:spacing w:line="276" w:lineRule="auto"/>
              <w:jc w:val="both"/>
              <w:rPr>
                <w:rFonts w:ascii="Arial" w:eastAsiaTheme="minorHAnsi" w:hAnsi="Arial" w:cs="Arial"/>
                <w:sz w:val="18"/>
              </w:rPr>
            </w:pPr>
            <w:r w:rsidRPr="00912C2A">
              <w:rPr>
                <w:rFonts w:ascii="Arial" w:hAnsi="Arial" w:cs="Arial"/>
                <w:sz w:val="18"/>
                <w:szCs w:val="18"/>
              </w:rPr>
              <w:t xml:space="preserve">Après émission de </w:t>
            </w:r>
            <w:r w:rsidR="00885966" w:rsidRPr="00912C2A">
              <w:rPr>
                <w:rFonts w:ascii="Arial" w:hAnsi="Arial" w:cs="Arial"/>
                <w:sz w:val="18"/>
                <w:szCs w:val="18"/>
              </w:rPr>
              <w:t>15.620.415</w:t>
            </w:r>
            <w:r w:rsidR="00885966" w:rsidRPr="00912C2A">
              <w:rPr>
                <w:rFonts w:ascii="Arial" w:hAnsi="Arial" w:cs="Arial"/>
                <w:bCs/>
                <w:sz w:val="18"/>
                <w:szCs w:val="18"/>
              </w:rPr>
              <w:t xml:space="preserve"> </w:t>
            </w:r>
            <w:r w:rsidRPr="00912C2A">
              <w:rPr>
                <w:rFonts w:ascii="Arial" w:hAnsi="Arial" w:cs="Arial"/>
                <w:sz w:val="18"/>
                <w:szCs w:val="18"/>
              </w:rPr>
              <w:t>Actions Nouvelles provenant de la présente Augmentation de Capital</w:t>
            </w:r>
            <w:r w:rsidRPr="00912C2A">
              <w:rPr>
                <w:rFonts w:ascii="Arial" w:hAnsi="Arial" w:cs="Arial"/>
                <w:sz w:val="18"/>
                <w:szCs w:val="18"/>
                <w:vertAlign w:val="superscript"/>
              </w:rPr>
              <w:t>(2)</w:t>
            </w:r>
            <w:r w:rsidRPr="00912C2A">
              <w:rPr>
                <w:rFonts w:ascii="Arial" w:hAnsi="Arial" w:cs="Arial"/>
                <w:sz w:val="18"/>
                <w:szCs w:val="18"/>
              </w:rPr>
              <w:tab/>
            </w:r>
          </w:p>
        </w:tc>
        <w:tc>
          <w:tcPr>
            <w:tcW w:w="771" w:type="pct"/>
            <w:tcBorders>
              <w:top w:val="single" w:sz="4" w:space="0" w:color="auto"/>
              <w:left w:val="single" w:sz="4" w:space="0" w:color="auto"/>
              <w:bottom w:val="single" w:sz="4" w:space="0" w:color="auto"/>
              <w:right w:val="single" w:sz="4" w:space="0" w:color="auto"/>
            </w:tcBorders>
            <w:vAlign w:val="center"/>
          </w:tcPr>
          <w:p w14:paraId="638757C2" w14:textId="564F04FB" w:rsidR="00306487"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hAnsi="Arial" w:cs="Arial"/>
                <w:sz w:val="18"/>
                <w:szCs w:val="18"/>
              </w:rPr>
              <w:t>0,63</w:t>
            </w:r>
          </w:p>
        </w:tc>
        <w:tc>
          <w:tcPr>
            <w:tcW w:w="955" w:type="pct"/>
            <w:tcBorders>
              <w:top w:val="single" w:sz="4" w:space="0" w:color="auto"/>
              <w:left w:val="single" w:sz="4" w:space="0" w:color="auto"/>
              <w:bottom w:val="single" w:sz="4" w:space="0" w:color="auto"/>
              <w:right w:val="single" w:sz="4" w:space="0" w:color="auto"/>
            </w:tcBorders>
            <w:vAlign w:val="center"/>
          </w:tcPr>
          <w:p w14:paraId="5A3E95B3" w14:textId="10B1CF5B" w:rsidR="00306487"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hAnsi="Arial" w:cs="Arial"/>
                <w:sz w:val="18"/>
                <w:szCs w:val="18"/>
              </w:rPr>
              <w:t>0,47</w:t>
            </w:r>
          </w:p>
        </w:tc>
      </w:tr>
      <w:tr w:rsidR="00306487" w:rsidRPr="00912C2A" w14:paraId="2B5EE508" w14:textId="77777777" w:rsidTr="00D248E1">
        <w:trPr>
          <w:cantSplit/>
          <w:trHeight w:val="39"/>
          <w:jc w:val="center"/>
        </w:trPr>
        <w:tc>
          <w:tcPr>
            <w:tcW w:w="3274" w:type="pct"/>
            <w:tcBorders>
              <w:top w:val="single" w:sz="4" w:space="0" w:color="auto"/>
              <w:left w:val="single" w:sz="4" w:space="0" w:color="auto"/>
              <w:bottom w:val="single" w:sz="4" w:space="0" w:color="auto"/>
              <w:right w:val="single" w:sz="4" w:space="0" w:color="auto"/>
            </w:tcBorders>
            <w:vAlign w:val="bottom"/>
          </w:tcPr>
          <w:p w14:paraId="1A12037B" w14:textId="5BFEBD9C" w:rsidR="00306487" w:rsidRPr="00912C2A" w:rsidRDefault="00306487" w:rsidP="00912C2A">
            <w:pPr>
              <w:autoSpaceDE w:val="0"/>
              <w:autoSpaceDN w:val="0"/>
              <w:adjustRightInd w:val="0"/>
              <w:spacing w:line="276" w:lineRule="auto"/>
              <w:jc w:val="both"/>
              <w:rPr>
                <w:rFonts w:ascii="Arial" w:eastAsiaTheme="minorHAnsi" w:hAnsi="Arial" w:cs="Arial"/>
                <w:sz w:val="18"/>
              </w:rPr>
            </w:pPr>
            <w:r w:rsidRPr="00912C2A">
              <w:rPr>
                <w:rFonts w:ascii="Arial" w:hAnsi="Arial" w:cs="Arial"/>
                <w:sz w:val="18"/>
                <w:szCs w:val="18"/>
              </w:rPr>
              <w:t xml:space="preserve">Après émission de </w:t>
            </w:r>
            <w:r w:rsidR="00885966" w:rsidRPr="00912C2A">
              <w:rPr>
                <w:rFonts w:ascii="Arial" w:hAnsi="Arial" w:cs="Arial"/>
                <w:sz w:val="18"/>
                <w:szCs w:val="18"/>
              </w:rPr>
              <w:t xml:space="preserve">11.715.312 </w:t>
            </w:r>
            <w:r w:rsidRPr="00912C2A">
              <w:rPr>
                <w:rFonts w:ascii="Arial" w:hAnsi="Arial" w:cs="Arial"/>
                <w:sz w:val="18"/>
                <w:szCs w:val="18"/>
              </w:rPr>
              <w:t>Actions Nouvelles provenant de la présente Augmentation de Capital</w:t>
            </w:r>
            <w:r w:rsidRPr="00912C2A">
              <w:rPr>
                <w:rFonts w:ascii="Arial" w:hAnsi="Arial" w:cs="Arial"/>
                <w:sz w:val="18"/>
                <w:szCs w:val="18"/>
                <w:vertAlign w:val="superscript"/>
              </w:rPr>
              <w:t>(3)</w:t>
            </w:r>
            <w:r w:rsidRPr="00912C2A">
              <w:rPr>
                <w:rFonts w:ascii="Arial" w:hAnsi="Arial" w:cs="Arial"/>
                <w:sz w:val="18"/>
                <w:szCs w:val="18"/>
              </w:rPr>
              <w:tab/>
            </w:r>
          </w:p>
        </w:tc>
        <w:tc>
          <w:tcPr>
            <w:tcW w:w="771" w:type="pct"/>
            <w:tcBorders>
              <w:top w:val="single" w:sz="4" w:space="0" w:color="auto"/>
              <w:left w:val="single" w:sz="4" w:space="0" w:color="auto"/>
              <w:bottom w:val="single" w:sz="4" w:space="0" w:color="auto"/>
              <w:right w:val="single" w:sz="4" w:space="0" w:color="auto"/>
            </w:tcBorders>
            <w:vAlign w:val="center"/>
          </w:tcPr>
          <w:p w14:paraId="401C4F1D" w14:textId="2D80AE7B" w:rsidR="00306487"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hAnsi="Arial" w:cs="Arial"/>
                <w:sz w:val="18"/>
                <w:szCs w:val="18"/>
              </w:rPr>
              <w:t>0,70</w:t>
            </w:r>
          </w:p>
        </w:tc>
        <w:tc>
          <w:tcPr>
            <w:tcW w:w="955" w:type="pct"/>
            <w:tcBorders>
              <w:top w:val="single" w:sz="4" w:space="0" w:color="auto"/>
              <w:left w:val="single" w:sz="4" w:space="0" w:color="auto"/>
              <w:bottom w:val="single" w:sz="4" w:space="0" w:color="auto"/>
              <w:right w:val="single" w:sz="4" w:space="0" w:color="auto"/>
            </w:tcBorders>
            <w:vAlign w:val="center"/>
          </w:tcPr>
          <w:p w14:paraId="1913E5AD" w14:textId="22B31A23" w:rsidR="00306487" w:rsidRPr="00912C2A" w:rsidRDefault="00885966" w:rsidP="00912C2A">
            <w:pPr>
              <w:autoSpaceDE w:val="0"/>
              <w:autoSpaceDN w:val="0"/>
              <w:adjustRightInd w:val="0"/>
              <w:spacing w:line="276" w:lineRule="auto"/>
              <w:jc w:val="center"/>
              <w:rPr>
                <w:rFonts w:ascii="Arial" w:eastAsiaTheme="minorHAnsi" w:hAnsi="Arial" w:cs="Arial"/>
                <w:sz w:val="18"/>
              </w:rPr>
            </w:pPr>
            <w:r w:rsidRPr="00912C2A">
              <w:rPr>
                <w:rFonts w:ascii="Arial" w:hAnsi="Arial" w:cs="Arial"/>
                <w:sz w:val="18"/>
                <w:szCs w:val="18"/>
              </w:rPr>
              <w:t>0,51</w:t>
            </w:r>
          </w:p>
        </w:tc>
      </w:tr>
    </w:tbl>
    <w:p w14:paraId="72852CCF" w14:textId="77777777" w:rsidR="00306487" w:rsidRPr="00912C2A" w:rsidRDefault="00306487" w:rsidP="00912C2A">
      <w:pPr>
        <w:pStyle w:val="Default"/>
        <w:numPr>
          <w:ilvl w:val="0"/>
          <w:numId w:val="19"/>
        </w:numPr>
        <w:tabs>
          <w:tab w:val="left" w:pos="8910"/>
        </w:tabs>
        <w:spacing w:before="60" w:line="276" w:lineRule="auto"/>
        <w:ind w:left="270" w:right="8"/>
        <w:jc w:val="both"/>
        <w:rPr>
          <w:i/>
          <w:sz w:val="16"/>
          <w:szCs w:val="16"/>
        </w:rPr>
      </w:pPr>
      <w:r w:rsidRPr="00912C2A">
        <w:rPr>
          <w:i/>
          <w:sz w:val="16"/>
          <w:szCs w:val="16"/>
        </w:rPr>
        <w:t xml:space="preserve">En prenant pour hypothèse l’exercice de la totalité des droits donnant accès au capital, qu’ils soient exerçables ou non et l’acquisition définitive de la totalité des actions attribuées gratuitement et encore en période d’acquisition à la date de visa sur le Prospectus, et hors prise en compte des ajustements liés à la présente Augmentation de Capital, en retenant le cours théorique ex-droit comme hypothèse pour le calcul du prix d’émission des actions issues de la conversion des obligations émises au profit d’ESGO. </w:t>
      </w:r>
    </w:p>
    <w:p w14:paraId="7A14F748" w14:textId="77777777" w:rsidR="00306487" w:rsidRPr="00912C2A" w:rsidRDefault="00306487" w:rsidP="00912C2A">
      <w:pPr>
        <w:pStyle w:val="Default"/>
        <w:numPr>
          <w:ilvl w:val="0"/>
          <w:numId w:val="19"/>
        </w:numPr>
        <w:tabs>
          <w:tab w:val="left" w:pos="8910"/>
        </w:tabs>
        <w:spacing w:before="60" w:line="276" w:lineRule="auto"/>
        <w:ind w:left="270" w:right="8"/>
        <w:jc w:val="both"/>
        <w:rPr>
          <w:i/>
          <w:sz w:val="16"/>
          <w:szCs w:val="16"/>
        </w:rPr>
      </w:pPr>
      <w:r w:rsidRPr="00912C2A">
        <w:rPr>
          <w:i/>
          <w:sz w:val="16"/>
          <w:szCs w:val="16"/>
        </w:rPr>
        <w:t>Augmentation de capital à hauteur de 100% du nombre initial d’Actions Nouvelles à émettre.</w:t>
      </w:r>
    </w:p>
    <w:p w14:paraId="115F8F8D" w14:textId="7FDD2F3A" w:rsidR="00306487" w:rsidRPr="00912C2A" w:rsidRDefault="00306487" w:rsidP="00912C2A">
      <w:pPr>
        <w:pStyle w:val="Default"/>
        <w:numPr>
          <w:ilvl w:val="0"/>
          <w:numId w:val="19"/>
        </w:numPr>
        <w:tabs>
          <w:tab w:val="left" w:pos="8910"/>
        </w:tabs>
        <w:spacing w:before="60" w:line="276" w:lineRule="auto"/>
        <w:ind w:left="270" w:right="8"/>
        <w:jc w:val="both"/>
        <w:rPr>
          <w:i/>
          <w:sz w:val="16"/>
          <w:szCs w:val="16"/>
        </w:rPr>
      </w:pPr>
      <w:r w:rsidRPr="00912C2A">
        <w:rPr>
          <w:i/>
          <w:sz w:val="16"/>
          <w:szCs w:val="16"/>
        </w:rPr>
        <w:t xml:space="preserve">Augmentation de capital à hauteur de </w:t>
      </w:r>
      <w:r w:rsidR="00CE6CDA" w:rsidRPr="00912C2A">
        <w:rPr>
          <w:i/>
          <w:sz w:val="16"/>
          <w:szCs w:val="16"/>
        </w:rPr>
        <w:t xml:space="preserve">75 </w:t>
      </w:r>
      <w:r w:rsidRPr="00912C2A">
        <w:rPr>
          <w:i/>
          <w:sz w:val="16"/>
          <w:szCs w:val="16"/>
        </w:rPr>
        <w:t>% du nombre initial d’Actions Nouvelles à émettre.</w:t>
      </w:r>
    </w:p>
    <w:p w14:paraId="45463E7F" w14:textId="77777777" w:rsidR="00005359" w:rsidRPr="00912C2A" w:rsidRDefault="00005359" w:rsidP="00912C2A">
      <w:pPr>
        <w:autoSpaceDE w:val="0"/>
        <w:autoSpaceDN w:val="0"/>
        <w:adjustRightInd w:val="0"/>
        <w:spacing w:line="276" w:lineRule="auto"/>
        <w:jc w:val="both"/>
        <w:rPr>
          <w:rFonts w:ascii="Arial" w:eastAsiaTheme="minorHAnsi" w:hAnsi="Arial" w:cs="Arial"/>
          <w:b/>
          <w:i/>
          <w:color w:val="000000"/>
          <w:sz w:val="20"/>
          <w:szCs w:val="20"/>
          <w:lang w:eastAsia="en-US"/>
        </w:rPr>
      </w:pPr>
    </w:p>
    <w:p w14:paraId="770B7A32" w14:textId="6344FCAD" w:rsidR="003A01C6" w:rsidRPr="00912C2A" w:rsidRDefault="003053E7" w:rsidP="00912C2A">
      <w:pPr>
        <w:keepNext/>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 xml:space="preserve">INCIDENCE DE L’ÉMISSION SUR LA STRUCTURE DE L’ACTIONNARIAT </w:t>
      </w:r>
    </w:p>
    <w:p w14:paraId="689E5E00" w14:textId="77777777" w:rsidR="00B64913" w:rsidRPr="00912C2A" w:rsidRDefault="00B64913" w:rsidP="00912C2A">
      <w:pPr>
        <w:keepNext/>
        <w:autoSpaceDE w:val="0"/>
        <w:autoSpaceDN w:val="0"/>
        <w:adjustRightInd w:val="0"/>
        <w:spacing w:line="276" w:lineRule="auto"/>
        <w:jc w:val="both"/>
        <w:rPr>
          <w:rFonts w:ascii="Arial" w:eastAsiaTheme="minorHAnsi" w:hAnsi="Arial" w:cs="Arial"/>
          <w:b/>
          <w:i/>
          <w:color w:val="000000"/>
          <w:sz w:val="20"/>
          <w:szCs w:val="20"/>
          <w:lang w:eastAsia="en-US"/>
        </w:rPr>
      </w:pPr>
    </w:p>
    <w:p w14:paraId="0E5BD910" w14:textId="1C1DCE54" w:rsidR="003A01C6" w:rsidRPr="00912C2A" w:rsidRDefault="003A01C6" w:rsidP="00912C2A">
      <w:pPr>
        <w:keepNext/>
        <w:autoSpaceDE w:val="0"/>
        <w:autoSpaceDN w:val="0"/>
        <w:adjustRightInd w:val="0"/>
        <w:spacing w:line="276" w:lineRule="auto"/>
        <w:jc w:val="both"/>
        <w:rPr>
          <w:rFonts w:ascii="Arial" w:eastAsiaTheme="minorHAnsi" w:hAnsi="Arial" w:cs="Arial"/>
          <w:color w:val="000000"/>
          <w:sz w:val="20"/>
          <w:szCs w:val="20"/>
          <w:lang w:eastAsia="en-US"/>
        </w:rPr>
      </w:pPr>
      <w:r w:rsidRPr="00912C2A">
        <w:rPr>
          <w:rFonts w:ascii="Arial" w:eastAsiaTheme="minorHAnsi" w:hAnsi="Arial" w:cs="Arial"/>
          <w:color w:val="000000"/>
          <w:sz w:val="20"/>
          <w:szCs w:val="20"/>
          <w:lang w:eastAsia="en-US"/>
        </w:rPr>
        <w:t xml:space="preserve">Le tableau suivant présente la répartition du capital </w:t>
      </w:r>
      <w:r w:rsidR="0087400D" w:rsidRPr="00912C2A">
        <w:rPr>
          <w:rFonts w:ascii="Arial" w:eastAsiaTheme="minorHAnsi" w:hAnsi="Arial" w:cs="Arial"/>
          <w:color w:val="000000"/>
          <w:sz w:val="20"/>
          <w:szCs w:val="20"/>
          <w:lang w:eastAsia="en-US"/>
        </w:rPr>
        <w:t xml:space="preserve">avant et </w:t>
      </w:r>
      <w:r w:rsidRPr="00912C2A">
        <w:rPr>
          <w:rFonts w:ascii="Arial" w:eastAsiaTheme="minorHAnsi" w:hAnsi="Arial" w:cs="Arial"/>
          <w:color w:val="000000"/>
          <w:sz w:val="20"/>
          <w:szCs w:val="20"/>
          <w:lang w:eastAsia="en-US"/>
        </w:rPr>
        <w:t xml:space="preserve">après réalisation de l’Augmentation de Capital d’après les hypothèses suivantes : (i) aucun actionnaire de la Société, à l’exception de ceux s’étant engagés </w:t>
      </w:r>
      <w:r w:rsidRPr="00912C2A">
        <w:rPr>
          <w:rFonts w:ascii="Arial" w:eastAsiaTheme="minorHAnsi" w:hAnsi="Arial" w:cs="Arial"/>
          <w:color w:val="000000"/>
          <w:sz w:val="20"/>
          <w:szCs w:val="20"/>
          <w:lang w:eastAsia="en-US"/>
        </w:rPr>
        <w:lastRenderedPageBreak/>
        <w:t xml:space="preserve">à le faire (cf. paragraphe </w:t>
      </w:r>
      <w:r w:rsidR="00C84415" w:rsidRPr="00912C2A">
        <w:rPr>
          <w:rFonts w:ascii="Arial" w:eastAsiaTheme="minorHAnsi" w:hAnsi="Arial" w:cs="Arial"/>
          <w:color w:val="000000"/>
          <w:sz w:val="20"/>
          <w:szCs w:val="20"/>
          <w:lang w:eastAsia="en-US"/>
        </w:rPr>
        <w:t xml:space="preserve">Engagements </w:t>
      </w:r>
      <w:r w:rsidRPr="00912C2A">
        <w:rPr>
          <w:rFonts w:ascii="Arial" w:eastAsiaTheme="minorHAnsi" w:hAnsi="Arial" w:cs="Arial"/>
          <w:color w:val="000000"/>
          <w:sz w:val="20"/>
          <w:szCs w:val="20"/>
          <w:lang w:eastAsia="en-US"/>
        </w:rPr>
        <w:t>de souscription</w:t>
      </w:r>
      <w:r w:rsidR="0087400D" w:rsidRPr="00912C2A">
        <w:rPr>
          <w:rFonts w:ascii="Arial" w:hAnsi="Arial" w:cs="Arial"/>
        </w:rPr>
        <w:t xml:space="preserve"> </w:t>
      </w:r>
      <w:r w:rsidR="0087400D" w:rsidRPr="00912C2A">
        <w:rPr>
          <w:rFonts w:ascii="Arial" w:eastAsiaTheme="minorHAnsi" w:hAnsi="Arial" w:cs="Arial"/>
          <w:color w:val="000000"/>
          <w:sz w:val="20"/>
          <w:szCs w:val="20"/>
          <w:lang w:eastAsia="en-US"/>
        </w:rPr>
        <w:t>et de garantie</w:t>
      </w:r>
      <w:r w:rsidRPr="00912C2A">
        <w:rPr>
          <w:rFonts w:ascii="Arial" w:eastAsiaTheme="minorHAnsi" w:hAnsi="Arial" w:cs="Arial"/>
          <w:color w:val="000000"/>
          <w:sz w:val="20"/>
          <w:szCs w:val="20"/>
          <w:lang w:eastAsia="en-US"/>
        </w:rPr>
        <w:t xml:space="preserve"> ci-dessus), n’exerce ses DPS, </w:t>
      </w:r>
      <w:r w:rsidR="00306487" w:rsidRPr="00912C2A">
        <w:rPr>
          <w:rFonts w:ascii="Arial" w:eastAsiaTheme="minorHAnsi" w:hAnsi="Arial" w:cs="Arial"/>
          <w:color w:val="000000"/>
          <w:sz w:val="20"/>
          <w:szCs w:val="20"/>
          <w:lang w:eastAsia="en-US"/>
        </w:rPr>
        <w:t xml:space="preserve">et </w:t>
      </w:r>
      <w:r w:rsidRPr="00912C2A">
        <w:rPr>
          <w:rFonts w:ascii="Arial" w:eastAsiaTheme="minorHAnsi" w:hAnsi="Arial" w:cs="Arial"/>
          <w:color w:val="000000"/>
          <w:sz w:val="20"/>
          <w:szCs w:val="20"/>
          <w:lang w:eastAsia="en-US"/>
        </w:rPr>
        <w:t>(ii) l’Augmentation de Capital est réalisée à 100% de son montant</w:t>
      </w:r>
      <w:r w:rsidR="00306487" w:rsidRPr="00912C2A">
        <w:rPr>
          <w:rFonts w:ascii="Arial" w:eastAsiaTheme="minorHAnsi" w:hAnsi="Arial" w:cs="Arial"/>
          <w:color w:val="000000"/>
          <w:sz w:val="20"/>
          <w:szCs w:val="20"/>
          <w:lang w:eastAsia="en-US"/>
        </w:rPr>
        <w:t xml:space="preserve"> maximum</w:t>
      </w:r>
      <w:r w:rsidRPr="00912C2A">
        <w:rPr>
          <w:rFonts w:ascii="Arial" w:eastAsiaTheme="minorHAnsi" w:hAnsi="Arial" w:cs="Arial"/>
          <w:color w:val="000000"/>
          <w:sz w:val="20"/>
          <w:szCs w:val="20"/>
          <w:lang w:eastAsia="en-US"/>
        </w:rPr>
        <w:t xml:space="preserve"> initialement prévu.</w:t>
      </w:r>
    </w:p>
    <w:p w14:paraId="74A2E8E4" w14:textId="7606DA36" w:rsidR="003A01C6" w:rsidRPr="00912C2A" w:rsidRDefault="003A01C6" w:rsidP="00912C2A">
      <w:pPr>
        <w:keepNext/>
        <w:spacing w:after="120" w:line="276" w:lineRule="auto"/>
        <w:rPr>
          <w:rFonts w:ascii="Arial" w:eastAsiaTheme="minorHAnsi" w:hAnsi="Arial" w:cs="Arial"/>
          <w:color w:val="000000"/>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071"/>
        <w:gridCol w:w="1372"/>
        <w:gridCol w:w="1692"/>
        <w:gridCol w:w="1460"/>
      </w:tblGrid>
      <w:tr w:rsidR="00CE6CDA" w:rsidRPr="00912C2A" w14:paraId="5003A5C0" w14:textId="77777777" w:rsidTr="00E770D6">
        <w:trPr>
          <w:trHeight w:val="821"/>
          <w:jc w:val="center"/>
        </w:trPr>
        <w:tc>
          <w:tcPr>
            <w:tcW w:w="1577" w:type="pct"/>
            <w:tcBorders>
              <w:top w:val="nil"/>
              <w:left w:val="nil"/>
              <w:bottom w:val="nil"/>
              <w:right w:val="single" w:sz="4" w:space="0" w:color="auto"/>
            </w:tcBorders>
            <w:shd w:val="clear" w:color="auto" w:fill="auto"/>
            <w:noWrap/>
            <w:vAlign w:val="center"/>
          </w:tcPr>
          <w:p w14:paraId="10EA4167" w14:textId="77777777" w:rsidR="00CE6CDA" w:rsidRPr="00912C2A" w:rsidRDefault="00CE6CDA" w:rsidP="00912C2A">
            <w:pPr>
              <w:spacing w:line="276" w:lineRule="auto"/>
              <w:rPr>
                <w:rFonts w:ascii="Arial" w:hAnsi="Arial" w:cs="Arial"/>
                <w:b/>
                <w:color w:val="000000"/>
                <w:sz w:val="18"/>
                <w:szCs w:val="18"/>
              </w:rPr>
            </w:pPr>
          </w:p>
        </w:tc>
        <w:tc>
          <w:tcPr>
            <w:tcW w:w="1787" w:type="pct"/>
            <w:gridSpan w:val="2"/>
            <w:tcBorders>
              <w:left w:val="single" w:sz="4" w:space="0" w:color="auto"/>
            </w:tcBorders>
            <w:shd w:val="clear" w:color="auto" w:fill="CFDFF6" w:themeFill="accent6" w:themeFillTint="33"/>
            <w:vAlign w:val="center"/>
          </w:tcPr>
          <w:p w14:paraId="5A2F87EE" w14:textId="5DF0B47E" w:rsidR="00CE6CDA" w:rsidRPr="00912C2A" w:rsidRDefault="00CE6CDA"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Avant réalisation de l’Augmentation</w:t>
            </w:r>
            <w:r w:rsidR="00E61CA0" w:rsidRPr="00912C2A">
              <w:rPr>
                <w:rFonts w:ascii="Arial" w:hAnsi="Arial" w:cs="Arial"/>
                <w:b/>
                <w:color w:val="000000"/>
                <w:sz w:val="18"/>
                <w:szCs w:val="18"/>
              </w:rPr>
              <w:t> </w:t>
            </w:r>
            <w:r w:rsidRPr="00912C2A">
              <w:rPr>
                <w:rFonts w:ascii="Arial" w:hAnsi="Arial" w:cs="Arial"/>
                <w:b/>
                <w:color w:val="000000"/>
                <w:sz w:val="18"/>
                <w:szCs w:val="18"/>
              </w:rPr>
              <w:t>de</w:t>
            </w:r>
            <w:r w:rsidR="00E61CA0" w:rsidRPr="00912C2A">
              <w:rPr>
                <w:rFonts w:ascii="Arial" w:hAnsi="Arial" w:cs="Arial"/>
                <w:b/>
                <w:color w:val="000000"/>
                <w:sz w:val="18"/>
                <w:szCs w:val="18"/>
              </w:rPr>
              <w:t> </w:t>
            </w:r>
            <w:r w:rsidRPr="00912C2A">
              <w:rPr>
                <w:rFonts w:ascii="Arial" w:hAnsi="Arial" w:cs="Arial"/>
                <w:b/>
                <w:color w:val="000000"/>
                <w:sz w:val="18"/>
                <w:szCs w:val="18"/>
              </w:rPr>
              <w:t xml:space="preserve">Capital </w:t>
            </w:r>
          </w:p>
        </w:tc>
        <w:tc>
          <w:tcPr>
            <w:tcW w:w="1636" w:type="pct"/>
            <w:gridSpan w:val="2"/>
            <w:shd w:val="clear" w:color="auto" w:fill="CFDFF6" w:themeFill="accent6" w:themeFillTint="33"/>
            <w:vAlign w:val="center"/>
          </w:tcPr>
          <w:p w14:paraId="525CDFD4" w14:textId="043A4D38" w:rsidR="00CE6CDA" w:rsidRPr="00912C2A" w:rsidRDefault="00CE6CDA"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Après réalisation de l’Augmentation de Capital (réalisée à 100 %)</w:t>
            </w:r>
          </w:p>
        </w:tc>
      </w:tr>
      <w:tr w:rsidR="00CE6CDA" w:rsidRPr="00912C2A" w14:paraId="69587665" w14:textId="77777777" w:rsidTr="00E770D6">
        <w:trPr>
          <w:trHeight w:val="821"/>
          <w:jc w:val="center"/>
        </w:trPr>
        <w:tc>
          <w:tcPr>
            <w:tcW w:w="1577" w:type="pct"/>
            <w:tcBorders>
              <w:top w:val="nil"/>
              <w:left w:val="nil"/>
            </w:tcBorders>
            <w:shd w:val="clear" w:color="auto" w:fill="auto"/>
            <w:noWrap/>
            <w:vAlign w:val="center"/>
            <w:hideMark/>
          </w:tcPr>
          <w:p w14:paraId="6B167EFF" w14:textId="77777777" w:rsidR="00CE6CDA" w:rsidRPr="00912C2A" w:rsidRDefault="00CE6CDA" w:rsidP="00912C2A">
            <w:pPr>
              <w:spacing w:line="276" w:lineRule="auto"/>
              <w:rPr>
                <w:rFonts w:ascii="Arial" w:hAnsi="Arial" w:cs="Arial"/>
                <w:b/>
                <w:color w:val="000000"/>
                <w:sz w:val="18"/>
                <w:szCs w:val="18"/>
              </w:rPr>
            </w:pPr>
          </w:p>
        </w:tc>
        <w:tc>
          <w:tcPr>
            <w:tcW w:w="1075" w:type="pct"/>
            <w:shd w:val="clear" w:color="auto" w:fill="CFDFF6" w:themeFill="accent6" w:themeFillTint="33"/>
            <w:vAlign w:val="center"/>
            <w:hideMark/>
          </w:tcPr>
          <w:p w14:paraId="5912E430" w14:textId="77777777" w:rsidR="00CE6CDA" w:rsidRPr="00912C2A" w:rsidRDefault="00CE6CDA" w:rsidP="00912C2A">
            <w:pPr>
              <w:spacing w:line="276" w:lineRule="auto"/>
              <w:jc w:val="center"/>
              <w:rPr>
                <w:rFonts w:ascii="Arial" w:hAnsi="Arial" w:cs="Arial"/>
                <w:b/>
                <w:color w:val="000000"/>
                <w:sz w:val="18"/>
                <w:szCs w:val="18"/>
              </w:rPr>
            </w:pPr>
            <w:r w:rsidRPr="00912C2A">
              <w:rPr>
                <w:rFonts w:ascii="Arial" w:hAnsi="Arial" w:cs="Arial"/>
                <w:b/>
                <w:sz w:val="18"/>
                <w:szCs w:val="18"/>
              </w:rPr>
              <w:t>Nombre d'actions et droit de vote théoriques</w:t>
            </w:r>
          </w:p>
        </w:tc>
        <w:tc>
          <w:tcPr>
            <w:tcW w:w="712" w:type="pct"/>
            <w:shd w:val="clear" w:color="auto" w:fill="CFDFF6" w:themeFill="accent6" w:themeFillTint="33"/>
            <w:vAlign w:val="center"/>
          </w:tcPr>
          <w:p w14:paraId="370B1F74" w14:textId="7F837FEE" w:rsidR="00CE6CDA" w:rsidRPr="00912C2A" w:rsidRDefault="00CE6CDA"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 du capital et des droits de vote théoriques</w:t>
            </w:r>
          </w:p>
        </w:tc>
        <w:tc>
          <w:tcPr>
            <w:tcW w:w="878" w:type="pct"/>
            <w:shd w:val="clear" w:color="auto" w:fill="CFDFF6" w:themeFill="accent6" w:themeFillTint="33"/>
            <w:vAlign w:val="center"/>
          </w:tcPr>
          <w:p w14:paraId="398E5771" w14:textId="281FFCAF" w:rsidR="00CE6CDA" w:rsidRPr="00912C2A" w:rsidRDefault="00CE6CDA" w:rsidP="00912C2A">
            <w:pPr>
              <w:spacing w:line="276" w:lineRule="auto"/>
              <w:jc w:val="center"/>
              <w:rPr>
                <w:rFonts w:ascii="Arial" w:hAnsi="Arial" w:cs="Arial"/>
                <w:b/>
                <w:color w:val="000000"/>
                <w:sz w:val="18"/>
                <w:szCs w:val="18"/>
              </w:rPr>
            </w:pPr>
            <w:r w:rsidRPr="00912C2A">
              <w:rPr>
                <w:rFonts w:ascii="Arial" w:hAnsi="Arial" w:cs="Arial"/>
                <w:b/>
                <w:sz w:val="18"/>
                <w:szCs w:val="18"/>
              </w:rPr>
              <w:t>Nombre d'actions et droit de vote théoriques</w:t>
            </w:r>
          </w:p>
        </w:tc>
        <w:tc>
          <w:tcPr>
            <w:tcW w:w="758" w:type="pct"/>
            <w:shd w:val="clear" w:color="auto" w:fill="CFDFF6" w:themeFill="accent6" w:themeFillTint="33"/>
            <w:vAlign w:val="center"/>
          </w:tcPr>
          <w:p w14:paraId="44C8E07A" w14:textId="5B8933A0" w:rsidR="00CE6CDA" w:rsidRPr="00912C2A" w:rsidRDefault="00CE6CDA"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 du capital et des droits de vote théoriques</w:t>
            </w:r>
          </w:p>
        </w:tc>
      </w:tr>
      <w:tr w:rsidR="00DA4AF1" w:rsidRPr="00912C2A" w14:paraId="5EF1133D" w14:textId="77777777" w:rsidTr="00D323F8">
        <w:trPr>
          <w:trHeight w:val="315"/>
          <w:jc w:val="center"/>
        </w:trPr>
        <w:tc>
          <w:tcPr>
            <w:tcW w:w="1577" w:type="pct"/>
            <w:shd w:val="clear" w:color="auto" w:fill="auto"/>
            <w:noWrap/>
            <w:vAlign w:val="center"/>
            <w:hideMark/>
          </w:tcPr>
          <w:p w14:paraId="01C2E4E0" w14:textId="77777777" w:rsidR="00DA4AF1" w:rsidRPr="00912C2A" w:rsidRDefault="00DA4AF1" w:rsidP="00912C2A">
            <w:pPr>
              <w:spacing w:line="276" w:lineRule="auto"/>
              <w:rPr>
                <w:rFonts w:ascii="Arial" w:hAnsi="Arial" w:cs="Arial"/>
                <w:color w:val="000000"/>
                <w:sz w:val="18"/>
                <w:szCs w:val="18"/>
              </w:rPr>
            </w:pPr>
            <w:r w:rsidRPr="00912C2A">
              <w:rPr>
                <w:rFonts w:ascii="Arial" w:hAnsi="Arial" w:cs="Arial"/>
                <w:color w:val="000000"/>
                <w:sz w:val="18"/>
                <w:szCs w:val="18"/>
              </w:rPr>
              <w:t>Sofinnova Capital VII</w:t>
            </w:r>
          </w:p>
        </w:tc>
        <w:tc>
          <w:tcPr>
            <w:tcW w:w="1075" w:type="pct"/>
            <w:shd w:val="clear" w:color="auto" w:fill="auto"/>
            <w:noWrap/>
            <w:vAlign w:val="center"/>
          </w:tcPr>
          <w:p w14:paraId="2CD3133C" w14:textId="6FBE8B27" w:rsidR="00DA4AF1" w:rsidRPr="00912C2A" w:rsidRDefault="00DA4AF1"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4</w:t>
            </w:r>
            <w:r w:rsidR="0087400D" w:rsidRPr="00912C2A">
              <w:rPr>
                <w:rFonts w:ascii="Arial" w:hAnsi="Arial" w:cs="Arial"/>
                <w:bCs/>
                <w:color w:val="000000"/>
                <w:sz w:val="18"/>
                <w:szCs w:val="18"/>
              </w:rPr>
              <w:t>.</w:t>
            </w:r>
            <w:r w:rsidRPr="00912C2A">
              <w:rPr>
                <w:rFonts w:ascii="Arial" w:hAnsi="Arial" w:cs="Arial"/>
                <w:bCs/>
                <w:color w:val="000000"/>
                <w:sz w:val="18"/>
                <w:szCs w:val="18"/>
              </w:rPr>
              <w:t>037</w:t>
            </w:r>
            <w:r w:rsidR="0087400D" w:rsidRPr="00912C2A">
              <w:rPr>
                <w:rFonts w:ascii="Arial" w:hAnsi="Arial" w:cs="Arial"/>
                <w:bCs/>
                <w:color w:val="000000"/>
                <w:sz w:val="18"/>
                <w:szCs w:val="18"/>
              </w:rPr>
              <w:t>.</w:t>
            </w:r>
            <w:r w:rsidRPr="00912C2A">
              <w:rPr>
                <w:rFonts w:ascii="Arial" w:hAnsi="Arial" w:cs="Arial"/>
                <w:bCs/>
                <w:color w:val="000000"/>
                <w:sz w:val="18"/>
                <w:szCs w:val="18"/>
              </w:rPr>
              <w:t>048</w:t>
            </w:r>
          </w:p>
        </w:tc>
        <w:tc>
          <w:tcPr>
            <w:tcW w:w="712" w:type="pct"/>
            <w:vAlign w:val="center"/>
          </w:tcPr>
          <w:p w14:paraId="005A7730" w14:textId="1CD0F694" w:rsidR="00DA4AF1" w:rsidRPr="00912C2A" w:rsidRDefault="00DA4AF1"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14,91%</w:t>
            </w:r>
          </w:p>
        </w:tc>
        <w:tc>
          <w:tcPr>
            <w:tcW w:w="878" w:type="pct"/>
            <w:vAlign w:val="center"/>
          </w:tcPr>
          <w:p w14:paraId="121DE2F3" w14:textId="0C41CEDF"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6.637.048</w:t>
            </w:r>
          </w:p>
        </w:tc>
        <w:tc>
          <w:tcPr>
            <w:tcW w:w="758" w:type="pct"/>
            <w:vAlign w:val="center"/>
          </w:tcPr>
          <w:p w14:paraId="38959E92" w14:textId="4BFE64CA"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15,54%</w:t>
            </w:r>
          </w:p>
        </w:tc>
      </w:tr>
      <w:tr w:rsidR="00DA4AF1" w:rsidRPr="00912C2A" w14:paraId="15B19063" w14:textId="77777777" w:rsidTr="00D323F8">
        <w:trPr>
          <w:trHeight w:val="300"/>
          <w:jc w:val="center"/>
        </w:trPr>
        <w:tc>
          <w:tcPr>
            <w:tcW w:w="1577" w:type="pct"/>
            <w:shd w:val="clear" w:color="auto" w:fill="auto"/>
            <w:noWrap/>
            <w:vAlign w:val="center"/>
            <w:hideMark/>
          </w:tcPr>
          <w:p w14:paraId="617C00F2" w14:textId="77777777" w:rsidR="00DA4AF1" w:rsidRPr="00912C2A" w:rsidRDefault="00DA4AF1" w:rsidP="00912C2A">
            <w:pPr>
              <w:spacing w:line="276" w:lineRule="auto"/>
              <w:rPr>
                <w:rFonts w:ascii="Arial" w:hAnsi="Arial" w:cs="Arial"/>
                <w:color w:val="000000"/>
                <w:sz w:val="18"/>
                <w:szCs w:val="18"/>
              </w:rPr>
            </w:pPr>
            <w:r w:rsidRPr="00912C2A">
              <w:rPr>
                <w:rFonts w:ascii="Arial" w:hAnsi="Arial" w:cs="Arial"/>
                <w:color w:val="000000"/>
                <w:sz w:val="18"/>
                <w:szCs w:val="18"/>
              </w:rPr>
              <w:t>Innobio</w:t>
            </w:r>
          </w:p>
        </w:tc>
        <w:tc>
          <w:tcPr>
            <w:tcW w:w="1075" w:type="pct"/>
            <w:shd w:val="clear" w:color="auto" w:fill="auto"/>
            <w:noWrap/>
            <w:vAlign w:val="center"/>
          </w:tcPr>
          <w:p w14:paraId="6D3D326E" w14:textId="56DC9BB2" w:rsidR="00DA4AF1" w:rsidRPr="00912C2A" w:rsidRDefault="00DA4AF1"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2</w:t>
            </w:r>
            <w:r w:rsidR="0087400D" w:rsidRPr="00912C2A">
              <w:rPr>
                <w:rFonts w:ascii="Arial" w:hAnsi="Arial" w:cs="Arial"/>
                <w:bCs/>
                <w:color w:val="000000"/>
                <w:sz w:val="18"/>
                <w:szCs w:val="18"/>
              </w:rPr>
              <w:t>.</w:t>
            </w:r>
            <w:r w:rsidRPr="00912C2A">
              <w:rPr>
                <w:rFonts w:ascii="Arial" w:hAnsi="Arial" w:cs="Arial"/>
                <w:bCs/>
                <w:color w:val="000000"/>
                <w:sz w:val="18"/>
                <w:szCs w:val="18"/>
              </w:rPr>
              <w:t>134</w:t>
            </w:r>
            <w:r w:rsidR="0087400D" w:rsidRPr="00912C2A">
              <w:rPr>
                <w:rFonts w:ascii="Arial" w:hAnsi="Arial" w:cs="Arial"/>
                <w:bCs/>
                <w:color w:val="000000"/>
                <w:sz w:val="18"/>
                <w:szCs w:val="18"/>
              </w:rPr>
              <w:t>.</w:t>
            </w:r>
            <w:r w:rsidRPr="00912C2A">
              <w:rPr>
                <w:rFonts w:ascii="Arial" w:hAnsi="Arial" w:cs="Arial"/>
                <w:bCs/>
                <w:color w:val="000000"/>
                <w:sz w:val="18"/>
                <w:szCs w:val="18"/>
              </w:rPr>
              <w:t>094</w:t>
            </w:r>
          </w:p>
        </w:tc>
        <w:tc>
          <w:tcPr>
            <w:tcW w:w="712" w:type="pct"/>
            <w:vAlign w:val="center"/>
          </w:tcPr>
          <w:p w14:paraId="3EB12ADB" w14:textId="73FAA545" w:rsidR="00DA4AF1" w:rsidRPr="00912C2A" w:rsidRDefault="00DA4AF1"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7,88%</w:t>
            </w:r>
          </w:p>
        </w:tc>
        <w:tc>
          <w:tcPr>
            <w:tcW w:w="878" w:type="pct"/>
            <w:vAlign w:val="center"/>
          </w:tcPr>
          <w:p w14:paraId="2EFE6902" w14:textId="53A9F6A9"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2.134.094</w:t>
            </w:r>
          </w:p>
        </w:tc>
        <w:tc>
          <w:tcPr>
            <w:tcW w:w="758" w:type="pct"/>
            <w:vAlign w:val="center"/>
          </w:tcPr>
          <w:p w14:paraId="5FC4A317" w14:textId="796D7C6F"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5,00%</w:t>
            </w:r>
          </w:p>
        </w:tc>
      </w:tr>
      <w:tr w:rsidR="00DA4AF1" w:rsidRPr="00912C2A" w14:paraId="7FDD9975" w14:textId="77777777" w:rsidTr="00D323F8">
        <w:trPr>
          <w:trHeight w:val="300"/>
          <w:jc w:val="center"/>
        </w:trPr>
        <w:tc>
          <w:tcPr>
            <w:tcW w:w="1577" w:type="pct"/>
            <w:shd w:val="clear" w:color="auto" w:fill="auto"/>
            <w:noWrap/>
            <w:vAlign w:val="center"/>
            <w:hideMark/>
          </w:tcPr>
          <w:p w14:paraId="57FCD013" w14:textId="77777777" w:rsidR="00DA4AF1" w:rsidRPr="00912C2A" w:rsidRDefault="00DA4AF1" w:rsidP="00912C2A">
            <w:pPr>
              <w:spacing w:line="276" w:lineRule="auto"/>
              <w:rPr>
                <w:rFonts w:ascii="Arial" w:hAnsi="Arial" w:cs="Arial"/>
                <w:color w:val="000000"/>
                <w:sz w:val="18"/>
                <w:szCs w:val="18"/>
              </w:rPr>
            </w:pPr>
            <w:r w:rsidRPr="00912C2A">
              <w:rPr>
                <w:rFonts w:ascii="Arial" w:hAnsi="Arial" w:cs="Arial"/>
                <w:color w:val="000000"/>
                <w:sz w:val="18"/>
                <w:szCs w:val="18"/>
              </w:rPr>
              <w:t>Bpifrance Participations</w:t>
            </w:r>
          </w:p>
        </w:tc>
        <w:tc>
          <w:tcPr>
            <w:tcW w:w="1075" w:type="pct"/>
            <w:shd w:val="clear" w:color="auto" w:fill="auto"/>
            <w:noWrap/>
            <w:vAlign w:val="center"/>
          </w:tcPr>
          <w:p w14:paraId="18C745E4" w14:textId="0D664324" w:rsidR="00DA4AF1" w:rsidRPr="00912C2A" w:rsidRDefault="00DA4AF1"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w:t>
            </w:r>
            <w:r w:rsidR="0087400D" w:rsidRPr="00912C2A">
              <w:rPr>
                <w:rFonts w:ascii="Arial" w:hAnsi="Arial" w:cs="Arial"/>
                <w:bCs/>
                <w:color w:val="000000"/>
                <w:sz w:val="18"/>
                <w:szCs w:val="18"/>
              </w:rPr>
              <w:t>.</w:t>
            </w:r>
            <w:r w:rsidRPr="00912C2A">
              <w:rPr>
                <w:rFonts w:ascii="Arial" w:hAnsi="Arial" w:cs="Arial"/>
                <w:bCs/>
                <w:color w:val="000000"/>
                <w:sz w:val="18"/>
                <w:szCs w:val="18"/>
              </w:rPr>
              <w:t>416</w:t>
            </w:r>
            <w:r w:rsidR="0087400D" w:rsidRPr="00912C2A">
              <w:rPr>
                <w:rFonts w:ascii="Arial" w:hAnsi="Arial" w:cs="Arial"/>
                <w:bCs/>
                <w:color w:val="000000"/>
                <w:sz w:val="18"/>
                <w:szCs w:val="18"/>
              </w:rPr>
              <w:t>.</w:t>
            </w:r>
            <w:r w:rsidRPr="00912C2A">
              <w:rPr>
                <w:rFonts w:ascii="Arial" w:hAnsi="Arial" w:cs="Arial"/>
                <w:bCs/>
                <w:color w:val="000000"/>
                <w:sz w:val="18"/>
                <w:szCs w:val="18"/>
              </w:rPr>
              <w:t>250</w:t>
            </w:r>
          </w:p>
        </w:tc>
        <w:tc>
          <w:tcPr>
            <w:tcW w:w="712" w:type="pct"/>
            <w:vAlign w:val="center"/>
          </w:tcPr>
          <w:p w14:paraId="1B3D0A3B" w14:textId="1594DBF0" w:rsidR="00DA4AF1" w:rsidRPr="00912C2A" w:rsidRDefault="00DA4AF1"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5,23%</w:t>
            </w:r>
          </w:p>
        </w:tc>
        <w:tc>
          <w:tcPr>
            <w:tcW w:w="878" w:type="pct"/>
            <w:vAlign w:val="center"/>
          </w:tcPr>
          <w:p w14:paraId="7226531B" w14:textId="3A688D55"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4.016.250</w:t>
            </w:r>
          </w:p>
        </w:tc>
        <w:tc>
          <w:tcPr>
            <w:tcW w:w="758" w:type="pct"/>
            <w:vAlign w:val="center"/>
          </w:tcPr>
          <w:p w14:paraId="2FD0FF44" w14:textId="784BB378"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9,41%</w:t>
            </w:r>
          </w:p>
        </w:tc>
      </w:tr>
      <w:tr w:rsidR="00DA4AF1" w:rsidRPr="00912C2A" w14:paraId="203026F1" w14:textId="77777777" w:rsidTr="00D323F8">
        <w:trPr>
          <w:trHeight w:val="315"/>
          <w:jc w:val="center"/>
        </w:trPr>
        <w:tc>
          <w:tcPr>
            <w:tcW w:w="1577" w:type="pct"/>
            <w:shd w:val="clear" w:color="auto" w:fill="auto"/>
            <w:noWrap/>
            <w:vAlign w:val="center"/>
            <w:hideMark/>
          </w:tcPr>
          <w:p w14:paraId="735521D3" w14:textId="77777777" w:rsidR="00DA4AF1" w:rsidRPr="00912C2A" w:rsidRDefault="00DA4AF1" w:rsidP="00912C2A">
            <w:pPr>
              <w:spacing w:line="276" w:lineRule="auto"/>
              <w:ind w:left="142"/>
              <w:rPr>
                <w:rFonts w:ascii="Arial" w:hAnsi="Arial" w:cs="Arial"/>
                <w:b/>
                <w:i/>
                <w:color w:val="000000"/>
                <w:sz w:val="18"/>
                <w:szCs w:val="18"/>
              </w:rPr>
            </w:pPr>
            <w:r w:rsidRPr="00912C2A">
              <w:rPr>
                <w:rFonts w:ascii="Arial" w:hAnsi="Arial" w:cs="Arial"/>
                <w:b/>
                <w:i/>
                <w:color w:val="000000"/>
                <w:sz w:val="18"/>
                <w:szCs w:val="18"/>
              </w:rPr>
              <w:t>Concert Bpifrance</w:t>
            </w:r>
          </w:p>
        </w:tc>
        <w:tc>
          <w:tcPr>
            <w:tcW w:w="1075" w:type="pct"/>
            <w:shd w:val="clear" w:color="auto" w:fill="auto"/>
            <w:noWrap/>
            <w:vAlign w:val="center"/>
          </w:tcPr>
          <w:p w14:paraId="23FF9377" w14:textId="23F4D604" w:rsidR="00DA4AF1" w:rsidRPr="00912C2A" w:rsidRDefault="00DA4AF1" w:rsidP="00912C2A">
            <w:pPr>
              <w:spacing w:line="276" w:lineRule="auto"/>
              <w:jc w:val="center"/>
              <w:rPr>
                <w:rFonts w:ascii="Arial" w:hAnsi="Arial" w:cs="Arial"/>
                <w:b/>
                <w:i/>
                <w:color w:val="000000"/>
                <w:sz w:val="18"/>
                <w:szCs w:val="18"/>
              </w:rPr>
            </w:pPr>
            <w:r w:rsidRPr="00912C2A">
              <w:rPr>
                <w:rFonts w:ascii="Arial" w:hAnsi="Arial" w:cs="Arial"/>
                <w:b/>
                <w:i/>
                <w:color w:val="000000"/>
                <w:sz w:val="18"/>
                <w:szCs w:val="18"/>
              </w:rPr>
              <w:t>3</w:t>
            </w:r>
            <w:r w:rsidR="0087400D" w:rsidRPr="00912C2A">
              <w:rPr>
                <w:rFonts w:ascii="Arial" w:hAnsi="Arial" w:cs="Arial"/>
                <w:b/>
                <w:i/>
                <w:color w:val="000000"/>
                <w:sz w:val="18"/>
                <w:szCs w:val="18"/>
              </w:rPr>
              <w:t>.</w:t>
            </w:r>
            <w:r w:rsidRPr="00912C2A">
              <w:rPr>
                <w:rFonts w:ascii="Arial" w:hAnsi="Arial" w:cs="Arial"/>
                <w:b/>
                <w:i/>
                <w:color w:val="000000"/>
                <w:sz w:val="18"/>
                <w:szCs w:val="18"/>
              </w:rPr>
              <w:t>550</w:t>
            </w:r>
            <w:r w:rsidR="0087400D" w:rsidRPr="00912C2A">
              <w:rPr>
                <w:rFonts w:ascii="Arial" w:hAnsi="Arial" w:cs="Arial"/>
                <w:b/>
                <w:i/>
                <w:color w:val="000000"/>
                <w:sz w:val="18"/>
                <w:szCs w:val="18"/>
              </w:rPr>
              <w:t>.</w:t>
            </w:r>
            <w:r w:rsidRPr="00912C2A">
              <w:rPr>
                <w:rFonts w:ascii="Arial" w:hAnsi="Arial" w:cs="Arial"/>
                <w:b/>
                <w:i/>
                <w:color w:val="000000"/>
                <w:sz w:val="18"/>
                <w:szCs w:val="18"/>
              </w:rPr>
              <w:t>344</w:t>
            </w:r>
          </w:p>
        </w:tc>
        <w:tc>
          <w:tcPr>
            <w:tcW w:w="712" w:type="pct"/>
            <w:vAlign w:val="center"/>
          </w:tcPr>
          <w:p w14:paraId="11B60B50" w14:textId="48DA5635" w:rsidR="00DA4AF1" w:rsidRPr="00912C2A" w:rsidRDefault="00DA4AF1" w:rsidP="00912C2A">
            <w:pPr>
              <w:spacing w:line="276" w:lineRule="auto"/>
              <w:jc w:val="center"/>
              <w:rPr>
                <w:rFonts w:ascii="Arial" w:hAnsi="Arial" w:cs="Arial"/>
                <w:b/>
                <w:bCs/>
                <w:i/>
                <w:color w:val="000000"/>
                <w:sz w:val="18"/>
                <w:szCs w:val="18"/>
              </w:rPr>
            </w:pPr>
            <w:r w:rsidRPr="00912C2A">
              <w:rPr>
                <w:rFonts w:ascii="Arial" w:hAnsi="Arial" w:cs="Arial"/>
                <w:b/>
                <w:bCs/>
                <w:i/>
                <w:color w:val="000000"/>
                <w:sz w:val="18"/>
                <w:szCs w:val="18"/>
              </w:rPr>
              <w:t>13,11%</w:t>
            </w:r>
          </w:p>
        </w:tc>
        <w:tc>
          <w:tcPr>
            <w:tcW w:w="878" w:type="pct"/>
            <w:vAlign w:val="center"/>
          </w:tcPr>
          <w:p w14:paraId="4D233157" w14:textId="5CBF569A" w:rsidR="00DA4AF1" w:rsidRPr="00912C2A" w:rsidRDefault="00D323F8" w:rsidP="00912C2A">
            <w:pPr>
              <w:spacing w:line="276" w:lineRule="auto"/>
              <w:jc w:val="center"/>
              <w:rPr>
                <w:rFonts w:ascii="Arial" w:hAnsi="Arial" w:cs="Arial"/>
                <w:b/>
                <w:bCs/>
                <w:i/>
                <w:color w:val="000000"/>
                <w:sz w:val="18"/>
                <w:szCs w:val="18"/>
              </w:rPr>
            </w:pPr>
            <w:r w:rsidRPr="00912C2A">
              <w:rPr>
                <w:rFonts w:ascii="Arial" w:hAnsi="Arial" w:cs="Arial"/>
                <w:b/>
                <w:bCs/>
                <w:i/>
                <w:color w:val="000000"/>
                <w:sz w:val="18"/>
                <w:szCs w:val="18"/>
              </w:rPr>
              <w:t>6.150.344</w:t>
            </w:r>
          </w:p>
        </w:tc>
        <w:tc>
          <w:tcPr>
            <w:tcW w:w="758" w:type="pct"/>
            <w:vAlign w:val="center"/>
          </w:tcPr>
          <w:p w14:paraId="1EC900CB" w14:textId="0B30FA42" w:rsidR="00DA4AF1" w:rsidRPr="00912C2A" w:rsidRDefault="00D323F8" w:rsidP="00912C2A">
            <w:pPr>
              <w:spacing w:line="276" w:lineRule="auto"/>
              <w:jc w:val="center"/>
              <w:rPr>
                <w:rFonts w:ascii="Arial" w:hAnsi="Arial" w:cs="Arial"/>
                <w:b/>
                <w:bCs/>
                <w:i/>
                <w:color w:val="000000"/>
                <w:sz w:val="18"/>
                <w:szCs w:val="18"/>
              </w:rPr>
            </w:pPr>
            <w:r w:rsidRPr="00912C2A">
              <w:rPr>
                <w:rFonts w:ascii="Arial" w:hAnsi="Arial" w:cs="Arial"/>
                <w:b/>
                <w:bCs/>
                <w:i/>
                <w:color w:val="000000"/>
                <w:sz w:val="18"/>
                <w:szCs w:val="18"/>
              </w:rPr>
              <w:t>14,41%</w:t>
            </w:r>
          </w:p>
        </w:tc>
      </w:tr>
      <w:tr w:rsidR="00D323F8" w:rsidRPr="00912C2A" w14:paraId="4A84623D" w14:textId="77777777" w:rsidTr="00D323F8">
        <w:trPr>
          <w:trHeight w:val="315"/>
          <w:jc w:val="center"/>
        </w:trPr>
        <w:tc>
          <w:tcPr>
            <w:tcW w:w="1577" w:type="pct"/>
            <w:shd w:val="clear" w:color="auto" w:fill="auto"/>
            <w:noWrap/>
            <w:vAlign w:val="center"/>
            <w:hideMark/>
          </w:tcPr>
          <w:p w14:paraId="7252B20E" w14:textId="77777777" w:rsidR="00D323F8" w:rsidRPr="00912C2A" w:rsidRDefault="00D323F8" w:rsidP="00912C2A">
            <w:pPr>
              <w:spacing w:line="276" w:lineRule="auto"/>
              <w:rPr>
                <w:rFonts w:ascii="Arial" w:hAnsi="Arial" w:cs="Arial"/>
                <w:color w:val="000000"/>
                <w:sz w:val="18"/>
                <w:szCs w:val="18"/>
              </w:rPr>
            </w:pPr>
            <w:proofErr w:type="spellStart"/>
            <w:r w:rsidRPr="00912C2A">
              <w:rPr>
                <w:rFonts w:ascii="Arial" w:hAnsi="Arial" w:cs="Arial"/>
                <w:color w:val="000000"/>
                <w:sz w:val="18"/>
                <w:szCs w:val="18"/>
              </w:rPr>
              <w:t>Abingworth</w:t>
            </w:r>
            <w:proofErr w:type="spellEnd"/>
            <w:r w:rsidRPr="00912C2A">
              <w:rPr>
                <w:rFonts w:ascii="Arial" w:hAnsi="Arial" w:cs="Arial"/>
                <w:color w:val="000000"/>
                <w:sz w:val="18"/>
                <w:szCs w:val="18"/>
              </w:rPr>
              <w:t xml:space="preserve"> Holdings </w:t>
            </w:r>
            <w:proofErr w:type="spellStart"/>
            <w:r w:rsidRPr="00912C2A">
              <w:rPr>
                <w:rFonts w:ascii="Arial" w:hAnsi="Arial" w:cs="Arial"/>
                <w:color w:val="000000"/>
                <w:sz w:val="18"/>
                <w:szCs w:val="18"/>
              </w:rPr>
              <w:t>Sàrl</w:t>
            </w:r>
            <w:proofErr w:type="spellEnd"/>
          </w:p>
        </w:tc>
        <w:tc>
          <w:tcPr>
            <w:tcW w:w="1075" w:type="pct"/>
            <w:shd w:val="clear" w:color="auto" w:fill="auto"/>
            <w:noWrap/>
            <w:vAlign w:val="center"/>
          </w:tcPr>
          <w:p w14:paraId="6985C05D" w14:textId="12783C41"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2.086.720</w:t>
            </w:r>
          </w:p>
        </w:tc>
        <w:tc>
          <w:tcPr>
            <w:tcW w:w="712" w:type="pct"/>
            <w:vAlign w:val="center"/>
          </w:tcPr>
          <w:p w14:paraId="23C22AB7" w14:textId="7932B018"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7,71%</w:t>
            </w:r>
          </w:p>
        </w:tc>
        <w:tc>
          <w:tcPr>
            <w:tcW w:w="878" w:type="pct"/>
            <w:vAlign w:val="center"/>
          </w:tcPr>
          <w:p w14:paraId="67E021BF" w14:textId="4081F951"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2.086.720</w:t>
            </w:r>
          </w:p>
        </w:tc>
        <w:tc>
          <w:tcPr>
            <w:tcW w:w="758" w:type="pct"/>
            <w:vAlign w:val="center"/>
          </w:tcPr>
          <w:p w14:paraId="4B31A499" w14:textId="453C1361" w:rsidR="00D323F8" w:rsidRPr="00912C2A" w:rsidRDefault="0038547A"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4,89</w:t>
            </w:r>
            <w:r w:rsidR="00D323F8" w:rsidRPr="00912C2A">
              <w:rPr>
                <w:rFonts w:ascii="Arial" w:hAnsi="Arial" w:cs="Arial"/>
                <w:bCs/>
                <w:color w:val="000000"/>
                <w:sz w:val="18"/>
                <w:szCs w:val="18"/>
              </w:rPr>
              <w:t>%</w:t>
            </w:r>
          </w:p>
        </w:tc>
      </w:tr>
      <w:tr w:rsidR="00D323F8" w:rsidRPr="00912C2A" w14:paraId="50B325FF" w14:textId="77777777" w:rsidTr="00D323F8">
        <w:trPr>
          <w:trHeight w:val="315"/>
          <w:jc w:val="center"/>
        </w:trPr>
        <w:tc>
          <w:tcPr>
            <w:tcW w:w="1577" w:type="pct"/>
            <w:shd w:val="clear" w:color="auto" w:fill="auto"/>
            <w:noWrap/>
            <w:vAlign w:val="center"/>
            <w:hideMark/>
          </w:tcPr>
          <w:p w14:paraId="631FFB9D" w14:textId="6ABE2D0F" w:rsidR="00D323F8" w:rsidRPr="00912C2A" w:rsidRDefault="00D323F8" w:rsidP="00912C2A">
            <w:pPr>
              <w:spacing w:line="276" w:lineRule="auto"/>
              <w:rPr>
                <w:rFonts w:ascii="Arial" w:hAnsi="Arial" w:cs="Arial"/>
                <w:bCs/>
                <w:color w:val="000000"/>
                <w:sz w:val="18"/>
                <w:szCs w:val="18"/>
              </w:rPr>
            </w:pPr>
            <w:r w:rsidRPr="00912C2A">
              <w:rPr>
                <w:rFonts w:ascii="Arial" w:hAnsi="Arial" w:cs="Arial"/>
                <w:bCs/>
                <w:color w:val="000000"/>
                <w:sz w:val="18"/>
                <w:szCs w:val="18"/>
              </w:rPr>
              <w:t>Concert Omnes Capital</w:t>
            </w:r>
          </w:p>
        </w:tc>
        <w:tc>
          <w:tcPr>
            <w:tcW w:w="1075" w:type="pct"/>
            <w:shd w:val="clear" w:color="auto" w:fill="auto"/>
            <w:noWrap/>
            <w:vAlign w:val="center"/>
          </w:tcPr>
          <w:p w14:paraId="5D04A860" w14:textId="4ECA8E60"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1.436.794</w:t>
            </w:r>
          </w:p>
        </w:tc>
        <w:tc>
          <w:tcPr>
            <w:tcW w:w="712" w:type="pct"/>
            <w:vAlign w:val="center"/>
          </w:tcPr>
          <w:p w14:paraId="1F0B9A18" w14:textId="6FB3F122"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5,31%</w:t>
            </w:r>
          </w:p>
        </w:tc>
        <w:tc>
          <w:tcPr>
            <w:tcW w:w="878" w:type="pct"/>
            <w:vAlign w:val="center"/>
          </w:tcPr>
          <w:p w14:paraId="3EA1A8A5" w14:textId="4213889A"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1.436.794</w:t>
            </w:r>
          </w:p>
        </w:tc>
        <w:tc>
          <w:tcPr>
            <w:tcW w:w="758" w:type="pct"/>
            <w:vAlign w:val="center"/>
          </w:tcPr>
          <w:p w14:paraId="16BC4BC3" w14:textId="2CC05C5C"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3,37%</w:t>
            </w:r>
          </w:p>
        </w:tc>
      </w:tr>
      <w:tr w:rsidR="00D323F8" w:rsidRPr="00912C2A" w14:paraId="3A53579A" w14:textId="77777777" w:rsidTr="00D323F8">
        <w:trPr>
          <w:trHeight w:val="315"/>
          <w:jc w:val="center"/>
        </w:trPr>
        <w:tc>
          <w:tcPr>
            <w:tcW w:w="1577" w:type="pct"/>
            <w:shd w:val="clear" w:color="auto" w:fill="auto"/>
            <w:noWrap/>
            <w:vAlign w:val="center"/>
            <w:hideMark/>
          </w:tcPr>
          <w:p w14:paraId="523AF484" w14:textId="77777777" w:rsidR="00D323F8" w:rsidRPr="00912C2A" w:rsidRDefault="00D323F8" w:rsidP="00912C2A">
            <w:pPr>
              <w:spacing w:line="276" w:lineRule="auto"/>
              <w:rPr>
                <w:rFonts w:ascii="Arial" w:hAnsi="Arial" w:cs="Arial"/>
                <w:color w:val="000000"/>
                <w:sz w:val="18"/>
                <w:szCs w:val="18"/>
              </w:rPr>
            </w:pPr>
            <w:r w:rsidRPr="00912C2A">
              <w:rPr>
                <w:rFonts w:ascii="Arial" w:hAnsi="Arial" w:cs="Arial"/>
                <w:color w:val="000000"/>
                <w:sz w:val="18"/>
                <w:szCs w:val="18"/>
              </w:rPr>
              <w:t>Bernard Gilly</w:t>
            </w:r>
          </w:p>
        </w:tc>
        <w:tc>
          <w:tcPr>
            <w:tcW w:w="1075" w:type="pct"/>
            <w:shd w:val="clear" w:color="000000" w:fill="FFFFFF"/>
            <w:noWrap/>
            <w:vAlign w:val="center"/>
          </w:tcPr>
          <w:p w14:paraId="3AC35D8C" w14:textId="4BC4DFFA"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159.236</w:t>
            </w:r>
          </w:p>
        </w:tc>
        <w:tc>
          <w:tcPr>
            <w:tcW w:w="712" w:type="pct"/>
            <w:vAlign w:val="center"/>
          </w:tcPr>
          <w:p w14:paraId="31E7D7E8" w14:textId="30C45878"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0,59%</w:t>
            </w:r>
          </w:p>
        </w:tc>
        <w:tc>
          <w:tcPr>
            <w:tcW w:w="878" w:type="pct"/>
            <w:vAlign w:val="center"/>
          </w:tcPr>
          <w:p w14:paraId="66539EF6" w14:textId="52759C66"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159.236</w:t>
            </w:r>
          </w:p>
        </w:tc>
        <w:tc>
          <w:tcPr>
            <w:tcW w:w="758" w:type="pct"/>
            <w:vAlign w:val="center"/>
          </w:tcPr>
          <w:p w14:paraId="73E8856B" w14:textId="6AA41361"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0,37%</w:t>
            </w:r>
          </w:p>
        </w:tc>
      </w:tr>
      <w:tr w:rsidR="00D323F8" w:rsidRPr="00912C2A" w14:paraId="075B5A71" w14:textId="77777777" w:rsidTr="00D323F8">
        <w:trPr>
          <w:trHeight w:val="315"/>
          <w:jc w:val="center"/>
        </w:trPr>
        <w:tc>
          <w:tcPr>
            <w:tcW w:w="1577" w:type="pct"/>
            <w:shd w:val="clear" w:color="auto" w:fill="auto"/>
            <w:vAlign w:val="center"/>
            <w:hideMark/>
          </w:tcPr>
          <w:p w14:paraId="2A5480FE" w14:textId="657EE02A" w:rsidR="00D323F8" w:rsidRPr="00912C2A" w:rsidRDefault="00D323F8" w:rsidP="00912C2A">
            <w:pPr>
              <w:spacing w:line="276" w:lineRule="auto"/>
              <w:rPr>
                <w:rFonts w:ascii="Arial" w:hAnsi="Arial" w:cs="Arial"/>
                <w:color w:val="000000"/>
                <w:sz w:val="18"/>
                <w:szCs w:val="18"/>
              </w:rPr>
            </w:pPr>
            <w:r w:rsidRPr="00912C2A">
              <w:rPr>
                <w:rFonts w:ascii="Arial" w:hAnsi="Arial" w:cs="Arial"/>
                <w:color w:val="000000"/>
                <w:sz w:val="18"/>
                <w:szCs w:val="18"/>
              </w:rPr>
              <w:t>Auto-détention *</w:t>
            </w:r>
          </w:p>
        </w:tc>
        <w:tc>
          <w:tcPr>
            <w:tcW w:w="1075" w:type="pct"/>
            <w:shd w:val="clear" w:color="000000" w:fill="FFFFFF"/>
            <w:noWrap/>
            <w:vAlign w:val="center"/>
          </w:tcPr>
          <w:p w14:paraId="06E56625" w14:textId="2037DD1A"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83.575</w:t>
            </w:r>
          </w:p>
        </w:tc>
        <w:tc>
          <w:tcPr>
            <w:tcW w:w="712" w:type="pct"/>
            <w:vAlign w:val="center"/>
          </w:tcPr>
          <w:p w14:paraId="4CE57F55" w14:textId="7242C417"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0,31%</w:t>
            </w:r>
          </w:p>
        </w:tc>
        <w:tc>
          <w:tcPr>
            <w:tcW w:w="878" w:type="pct"/>
            <w:vAlign w:val="center"/>
          </w:tcPr>
          <w:p w14:paraId="54085B80" w14:textId="04FDDEB5"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83.575</w:t>
            </w:r>
          </w:p>
        </w:tc>
        <w:tc>
          <w:tcPr>
            <w:tcW w:w="758" w:type="pct"/>
            <w:vAlign w:val="center"/>
          </w:tcPr>
          <w:p w14:paraId="298C5310" w14:textId="338867E6" w:rsidR="00D323F8"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0,20%</w:t>
            </w:r>
          </w:p>
        </w:tc>
      </w:tr>
      <w:tr w:rsidR="00DA4AF1" w:rsidRPr="00912C2A" w14:paraId="1533D194" w14:textId="77777777" w:rsidTr="00D323F8">
        <w:trPr>
          <w:trHeight w:val="315"/>
          <w:jc w:val="center"/>
        </w:trPr>
        <w:tc>
          <w:tcPr>
            <w:tcW w:w="1577" w:type="pct"/>
            <w:shd w:val="clear" w:color="auto" w:fill="auto"/>
            <w:vAlign w:val="center"/>
            <w:hideMark/>
          </w:tcPr>
          <w:p w14:paraId="5FC207DC" w14:textId="77777777" w:rsidR="00DA4AF1" w:rsidRPr="00912C2A" w:rsidRDefault="00DA4AF1" w:rsidP="00912C2A">
            <w:pPr>
              <w:spacing w:line="276" w:lineRule="auto"/>
              <w:rPr>
                <w:rFonts w:ascii="Arial" w:hAnsi="Arial" w:cs="Arial"/>
                <w:color w:val="000000"/>
                <w:sz w:val="18"/>
                <w:szCs w:val="18"/>
              </w:rPr>
            </w:pPr>
            <w:r w:rsidRPr="00912C2A">
              <w:rPr>
                <w:rFonts w:ascii="Arial" w:hAnsi="Arial" w:cs="Arial"/>
                <w:color w:val="000000"/>
                <w:sz w:val="18"/>
                <w:szCs w:val="18"/>
              </w:rPr>
              <w:t>Flottant</w:t>
            </w:r>
          </w:p>
        </w:tc>
        <w:tc>
          <w:tcPr>
            <w:tcW w:w="1075" w:type="pct"/>
            <w:shd w:val="clear" w:color="000000" w:fill="FFFFFF"/>
            <w:noWrap/>
            <w:vAlign w:val="center"/>
          </w:tcPr>
          <w:p w14:paraId="31B46561" w14:textId="1B19B0E0" w:rsidR="00F72A83" w:rsidRPr="00912C2A" w:rsidRDefault="00324581" w:rsidP="00912C2A">
            <w:pPr>
              <w:spacing w:line="276" w:lineRule="auto"/>
              <w:jc w:val="center"/>
              <w:rPr>
                <w:rFonts w:ascii="Arial" w:hAnsi="Arial" w:cs="Arial"/>
                <w:bCs/>
                <w:color w:val="000000"/>
                <w:sz w:val="18"/>
                <w:szCs w:val="18"/>
              </w:rPr>
            </w:pPr>
            <w:r w:rsidRPr="00912C2A">
              <w:rPr>
                <w:rFonts w:ascii="Arial" w:hAnsi="Arial" w:cs="Arial"/>
                <w:color w:val="000000"/>
                <w:sz w:val="18"/>
                <w:szCs w:val="18"/>
              </w:rPr>
              <w:t>15</w:t>
            </w:r>
            <w:r w:rsidR="00DE4B05" w:rsidRPr="00912C2A">
              <w:rPr>
                <w:rFonts w:ascii="Arial" w:hAnsi="Arial" w:cs="Arial"/>
                <w:color w:val="000000"/>
                <w:sz w:val="18"/>
                <w:szCs w:val="18"/>
              </w:rPr>
              <w:t>.</w:t>
            </w:r>
            <w:r w:rsidRPr="00912C2A">
              <w:rPr>
                <w:rFonts w:ascii="Arial" w:hAnsi="Arial" w:cs="Arial"/>
                <w:color w:val="000000"/>
                <w:sz w:val="18"/>
                <w:szCs w:val="18"/>
              </w:rPr>
              <w:t>721</w:t>
            </w:r>
            <w:r w:rsidR="00DE4B05" w:rsidRPr="00912C2A">
              <w:rPr>
                <w:rFonts w:ascii="Arial" w:hAnsi="Arial" w:cs="Arial"/>
                <w:color w:val="000000"/>
                <w:sz w:val="18"/>
                <w:szCs w:val="18"/>
              </w:rPr>
              <w:t>.</w:t>
            </w:r>
            <w:r w:rsidRPr="00912C2A">
              <w:rPr>
                <w:rFonts w:ascii="Arial" w:hAnsi="Arial" w:cs="Arial"/>
                <w:color w:val="000000"/>
                <w:sz w:val="18"/>
                <w:szCs w:val="18"/>
              </w:rPr>
              <w:t>685</w:t>
            </w:r>
          </w:p>
        </w:tc>
        <w:tc>
          <w:tcPr>
            <w:tcW w:w="712" w:type="pct"/>
            <w:vAlign w:val="center"/>
          </w:tcPr>
          <w:p w14:paraId="5E0AE6BC" w14:textId="478BC9B6" w:rsidR="00DA4AF1" w:rsidRPr="00912C2A" w:rsidRDefault="002104EF"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58,0</w:t>
            </w:r>
            <w:r w:rsidR="00324581" w:rsidRPr="00912C2A">
              <w:rPr>
                <w:rFonts w:ascii="Arial" w:hAnsi="Arial" w:cs="Arial"/>
                <w:bCs/>
                <w:color w:val="000000"/>
                <w:sz w:val="18"/>
                <w:szCs w:val="18"/>
              </w:rPr>
              <w:t>7</w:t>
            </w:r>
            <w:r w:rsidRPr="00912C2A">
              <w:rPr>
                <w:rFonts w:ascii="Arial" w:hAnsi="Arial" w:cs="Arial"/>
                <w:bCs/>
                <w:color w:val="000000"/>
                <w:sz w:val="18"/>
                <w:szCs w:val="18"/>
              </w:rPr>
              <w:t>%</w:t>
            </w:r>
          </w:p>
        </w:tc>
        <w:tc>
          <w:tcPr>
            <w:tcW w:w="878" w:type="pct"/>
            <w:vAlign w:val="center"/>
          </w:tcPr>
          <w:p w14:paraId="77391C30" w14:textId="336A48DC" w:rsidR="00DA4AF1" w:rsidRPr="00912C2A" w:rsidRDefault="00D323F8" w:rsidP="00912C2A">
            <w:pPr>
              <w:spacing w:line="276" w:lineRule="auto"/>
              <w:jc w:val="center"/>
              <w:rPr>
                <w:rFonts w:ascii="Arial" w:hAnsi="Arial" w:cs="Arial"/>
                <w:bCs/>
                <w:color w:val="000000"/>
                <w:sz w:val="18"/>
                <w:szCs w:val="18"/>
              </w:rPr>
            </w:pPr>
            <w:r w:rsidRPr="00912C2A">
              <w:rPr>
                <w:rFonts w:ascii="Arial" w:hAnsi="Arial" w:cs="Arial"/>
                <w:bCs/>
                <w:color w:val="000000"/>
                <w:sz w:val="18"/>
                <w:szCs w:val="18"/>
              </w:rPr>
              <w:t>26.142.100</w:t>
            </w:r>
          </w:p>
        </w:tc>
        <w:tc>
          <w:tcPr>
            <w:tcW w:w="758" w:type="pct"/>
            <w:vAlign w:val="center"/>
          </w:tcPr>
          <w:p w14:paraId="70A21606" w14:textId="1306BF78" w:rsidR="00DA4AF1" w:rsidRPr="00912C2A" w:rsidRDefault="00D323F8" w:rsidP="00912C2A">
            <w:pPr>
              <w:spacing w:line="276" w:lineRule="auto"/>
              <w:jc w:val="center"/>
              <w:rPr>
                <w:rFonts w:ascii="Arial" w:hAnsi="Arial" w:cs="Arial"/>
                <w:color w:val="000000"/>
                <w:sz w:val="18"/>
                <w:szCs w:val="18"/>
              </w:rPr>
            </w:pPr>
            <w:r w:rsidRPr="00912C2A">
              <w:rPr>
                <w:rFonts w:ascii="Arial" w:hAnsi="Arial" w:cs="Arial"/>
                <w:color w:val="000000"/>
                <w:sz w:val="18"/>
                <w:szCs w:val="18"/>
              </w:rPr>
              <w:t>61,22%</w:t>
            </w:r>
          </w:p>
        </w:tc>
      </w:tr>
      <w:tr w:rsidR="00CE6CDA" w:rsidRPr="00912C2A" w14:paraId="3E27C6E8" w14:textId="77777777" w:rsidTr="00D323F8">
        <w:trPr>
          <w:trHeight w:val="315"/>
          <w:jc w:val="center"/>
        </w:trPr>
        <w:tc>
          <w:tcPr>
            <w:tcW w:w="1577" w:type="pct"/>
            <w:shd w:val="clear" w:color="auto" w:fill="auto"/>
            <w:vAlign w:val="center"/>
            <w:hideMark/>
          </w:tcPr>
          <w:p w14:paraId="7FFBD5BB" w14:textId="77777777" w:rsidR="00CE6CDA" w:rsidRPr="00912C2A" w:rsidRDefault="00CE6CDA" w:rsidP="00912C2A">
            <w:pPr>
              <w:spacing w:line="276" w:lineRule="auto"/>
              <w:rPr>
                <w:rFonts w:ascii="Arial" w:hAnsi="Arial" w:cs="Arial"/>
                <w:b/>
                <w:color w:val="000000"/>
                <w:sz w:val="18"/>
                <w:szCs w:val="18"/>
              </w:rPr>
            </w:pPr>
            <w:r w:rsidRPr="00912C2A">
              <w:rPr>
                <w:rFonts w:ascii="Arial" w:hAnsi="Arial" w:cs="Arial"/>
                <w:b/>
                <w:color w:val="000000"/>
                <w:sz w:val="18"/>
                <w:szCs w:val="18"/>
              </w:rPr>
              <w:t>TOTAL</w:t>
            </w:r>
          </w:p>
        </w:tc>
        <w:tc>
          <w:tcPr>
            <w:tcW w:w="1075" w:type="pct"/>
            <w:shd w:val="clear" w:color="auto" w:fill="auto"/>
            <w:noWrap/>
            <w:vAlign w:val="center"/>
          </w:tcPr>
          <w:p w14:paraId="7B436542" w14:textId="18A377F1" w:rsidR="00CE6CDA" w:rsidRPr="00912C2A" w:rsidRDefault="008D38F8" w:rsidP="00912C2A">
            <w:pPr>
              <w:spacing w:line="276" w:lineRule="auto"/>
              <w:jc w:val="center"/>
              <w:rPr>
                <w:rFonts w:ascii="Arial" w:hAnsi="Arial" w:cs="Arial"/>
                <w:b/>
                <w:color w:val="000000"/>
                <w:sz w:val="18"/>
                <w:szCs w:val="18"/>
              </w:rPr>
            </w:pPr>
            <w:r w:rsidRPr="00912C2A">
              <w:rPr>
                <w:rFonts w:ascii="Arial" w:eastAsiaTheme="minorHAnsi" w:hAnsi="Arial" w:cs="Arial"/>
                <w:b/>
                <w:color w:val="000000"/>
                <w:sz w:val="18"/>
                <w:szCs w:val="18"/>
                <w:lang w:eastAsia="en-US"/>
              </w:rPr>
              <w:t>27.075.</w:t>
            </w:r>
            <w:r w:rsidR="002104EF" w:rsidRPr="00912C2A">
              <w:rPr>
                <w:rFonts w:ascii="Arial" w:eastAsiaTheme="minorHAnsi" w:hAnsi="Arial" w:cs="Arial"/>
                <w:b/>
                <w:color w:val="000000"/>
                <w:sz w:val="18"/>
                <w:szCs w:val="18"/>
                <w:lang w:eastAsia="en-US"/>
              </w:rPr>
              <w:t>402</w:t>
            </w:r>
          </w:p>
        </w:tc>
        <w:tc>
          <w:tcPr>
            <w:tcW w:w="712" w:type="pct"/>
            <w:vAlign w:val="center"/>
          </w:tcPr>
          <w:p w14:paraId="112A9B7D" w14:textId="04EC1B11" w:rsidR="00CE6CDA" w:rsidRPr="00912C2A" w:rsidRDefault="008D38F8"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100%</w:t>
            </w:r>
          </w:p>
        </w:tc>
        <w:tc>
          <w:tcPr>
            <w:tcW w:w="878" w:type="pct"/>
            <w:vAlign w:val="center"/>
          </w:tcPr>
          <w:p w14:paraId="16BAB6FE" w14:textId="1A557D94" w:rsidR="00CE6CDA" w:rsidRPr="00912C2A" w:rsidRDefault="00D323F8"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42.695.817</w:t>
            </w:r>
          </w:p>
        </w:tc>
        <w:tc>
          <w:tcPr>
            <w:tcW w:w="758" w:type="pct"/>
            <w:vAlign w:val="center"/>
          </w:tcPr>
          <w:p w14:paraId="63909EC5" w14:textId="70D6FEB0" w:rsidR="00CE6CDA" w:rsidRPr="00912C2A" w:rsidRDefault="00D323F8" w:rsidP="00912C2A">
            <w:pPr>
              <w:spacing w:line="276" w:lineRule="auto"/>
              <w:jc w:val="center"/>
              <w:rPr>
                <w:rFonts w:ascii="Arial" w:hAnsi="Arial" w:cs="Arial"/>
                <w:b/>
                <w:color w:val="000000"/>
                <w:sz w:val="18"/>
                <w:szCs w:val="18"/>
              </w:rPr>
            </w:pPr>
            <w:r w:rsidRPr="00912C2A">
              <w:rPr>
                <w:rFonts w:ascii="Arial" w:hAnsi="Arial" w:cs="Arial"/>
                <w:b/>
                <w:color w:val="000000"/>
                <w:sz w:val="18"/>
                <w:szCs w:val="18"/>
              </w:rPr>
              <w:t>100%</w:t>
            </w:r>
          </w:p>
        </w:tc>
      </w:tr>
    </w:tbl>
    <w:p w14:paraId="170675DF" w14:textId="5E20EE7D" w:rsidR="003A01C6" w:rsidRPr="00912C2A" w:rsidRDefault="003A01C6" w:rsidP="00912C2A">
      <w:pPr>
        <w:autoSpaceDE w:val="0"/>
        <w:autoSpaceDN w:val="0"/>
        <w:adjustRightInd w:val="0"/>
        <w:spacing w:line="276" w:lineRule="auto"/>
        <w:rPr>
          <w:rFonts w:ascii="Arial" w:eastAsiaTheme="minorHAnsi" w:hAnsi="Arial" w:cs="Arial"/>
          <w:color w:val="000000"/>
          <w:sz w:val="16"/>
          <w:szCs w:val="20"/>
          <w:lang w:eastAsia="en-US"/>
        </w:rPr>
      </w:pPr>
      <w:r w:rsidRPr="00912C2A">
        <w:rPr>
          <w:rFonts w:ascii="Arial" w:eastAsiaTheme="minorHAnsi" w:hAnsi="Arial" w:cs="Arial"/>
          <w:color w:val="000000"/>
          <w:sz w:val="16"/>
          <w:szCs w:val="20"/>
          <w:lang w:eastAsia="en-US"/>
        </w:rPr>
        <w:t xml:space="preserve">* </w:t>
      </w:r>
      <w:r w:rsidR="00E61CA0" w:rsidRPr="00912C2A">
        <w:rPr>
          <w:rFonts w:ascii="Arial" w:eastAsiaTheme="minorHAnsi" w:hAnsi="Arial" w:cs="Arial"/>
          <w:color w:val="000000"/>
          <w:sz w:val="16"/>
          <w:szCs w:val="20"/>
          <w:lang w:eastAsia="en-US"/>
        </w:rPr>
        <w:t xml:space="preserve">Actions </w:t>
      </w:r>
      <w:r w:rsidRPr="00912C2A">
        <w:rPr>
          <w:rFonts w:ascii="Arial" w:eastAsiaTheme="minorHAnsi" w:hAnsi="Arial" w:cs="Arial"/>
          <w:color w:val="000000"/>
          <w:sz w:val="16"/>
          <w:szCs w:val="20"/>
          <w:lang w:eastAsia="en-US"/>
        </w:rPr>
        <w:t xml:space="preserve">auto-détenues par la Société au </w:t>
      </w:r>
      <w:r w:rsidR="002104EF" w:rsidRPr="00912C2A">
        <w:rPr>
          <w:rFonts w:ascii="Arial" w:eastAsiaTheme="minorHAnsi" w:hAnsi="Arial" w:cs="Arial"/>
          <w:color w:val="000000"/>
          <w:sz w:val="16"/>
          <w:szCs w:val="20"/>
          <w:lang w:eastAsia="en-US"/>
        </w:rPr>
        <w:t>31 mai</w:t>
      </w:r>
      <w:r w:rsidR="00CE6CDA" w:rsidRPr="00912C2A">
        <w:rPr>
          <w:rFonts w:ascii="Arial" w:eastAsiaTheme="minorHAnsi" w:hAnsi="Arial" w:cs="Arial"/>
          <w:color w:val="000000"/>
          <w:sz w:val="16"/>
          <w:szCs w:val="20"/>
          <w:lang w:eastAsia="en-US"/>
        </w:rPr>
        <w:t xml:space="preserve"> 2020</w:t>
      </w:r>
      <w:r w:rsidR="008D38F8" w:rsidRPr="00912C2A">
        <w:rPr>
          <w:rFonts w:ascii="Arial" w:eastAsiaTheme="minorHAnsi" w:hAnsi="Arial" w:cs="Arial"/>
          <w:color w:val="000000"/>
          <w:sz w:val="16"/>
          <w:szCs w:val="20"/>
          <w:lang w:eastAsia="en-US"/>
        </w:rPr>
        <w:t>, ne disposant pas de droit de vote</w:t>
      </w:r>
      <w:r w:rsidR="00E61CA0" w:rsidRPr="00912C2A">
        <w:rPr>
          <w:rFonts w:ascii="Arial" w:eastAsiaTheme="minorHAnsi" w:hAnsi="Arial" w:cs="Arial"/>
          <w:color w:val="000000"/>
          <w:sz w:val="16"/>
          <w:szCs w:val="20"/>
          <w:lang w:eastAsia="en-US"/>
        </w:rPr>
        <w:t>.</w:t>
      </w:r>
    </w:p>
    <w:p w14:paraId="0D12B5DC" w14:textId="77777777" w:rsidR="00E61CA0" w:rsidRPr="00912C2A" w:rsidRDefault="00E61CA0" w:rsidP="00912C2A">
      <w:pPr>
        <w:autoSpaceDE w:val="0"/>
        <w:autoSpaceDN w:val="0"/>
        <w:adjustRightInd w:val="0"/>
        <w:spacing w:line="276" w:lineRule="auto"/>
        <w:rPr>
          <w:rFonts w:ascii="Arial" w:eastAsiaTheme="minorHAnsi" w:hAnsi="Arial" w:cs="Arial"/>
          <w:color w:val="000000"/>
          <w:sz w:val="16"/>
          <w:szCs w:val="20"/>
          <w:lang w:eastAsia="en-US"/>
        </w:rPr>
      </w:pPr>
    </w:p>
    <w:p w14:paraId="022355AC" w14:textId="1B68F49C" w:rsidR="003A01C6" w:rsidRPr="00912C2A" w:rsidRDefault="003053E7" w:rsidP="00912C2A">
      <w:pPr>
        <w:keepNext/>
        <w:spacing w:after="200" w:line="276" w:lineRule="auto"/>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CALENDRIER INDICATIF</w:t>
      </w:r>
    </w:p>
    <w:p w14:paraId="209A5F15" w14:textId="77777777" w:rsidR="003A01C6" w:rsidRPr="00912C2A" w:rsidRDefault="003A01C6" w:rsidP="00912C2A">
      <w:pPr>
        <w:keepNext/>
        <w:autoSpaceDE w:val="0"/>
        <w:autoSpaceDN w:val="0"/>
        <w:adjustRightInd w:val="0"/>
        <w:spacing w:line="276" w:lineRule="auto"/>
        <w:jc w:val="both"/>
        <w:rPr>
          <w:rFonts w:ascii="Arial" w:eastAsiaTheme="minorHAnsi" w:hAnsi="Arial" w:cs="Arial"/>
          <w:b/>
          <w:i/>
          <w:color w:val="000000"/>
          <w:sz w:val="20"/>
          <w:szCs w:val="20"/>
          <w:lang w:val="fr-BE" w:eastAsia="en-US"/>
        </w:rPr>
      </w:pPr>
    </w:p>
    <w:tbl>
      <w:tblPr>
        <w:tblStyle w:val="Tableausimple41"/>
        <w:tblW w:w="5000" w:type="pct"/>
        <w:tblLook w:val="04A0" w:firstRow="1" w:lastRow="0" w:firstColumn="1" w:lastColumn="0" w:noHBand="0" w:noVBand="1"/>
      </w:tblPr>
      <w:tblGrid>
        <w:gridCol w:w="2128"/>
        <w:gridCol w:w="7510"/>
      </w:tblGrid>
      <w:tr w:rsidR="00DF00FB" w:rsidRPr="00912C2A" w14:paraId="52600FF1" w14:textId="77777777" w:rsidTr="00D2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2EF49C6" w14:textId="0E11170B" w:rsidR="00DF00FB" w:rsidRPr="00912C2A" w:rsidRDefault="007513EA" w:rsidP="00912C2A">
            <w:pPr>
              <w:keepNext/>
              <w:widowControl/>
              <w:spacing w:before="60" w:after="60" w:line="276" w:lineRule="auto"/>
              <w:jc w:val="both"/>
              <w:rPr>
                <w:rFonts w:ascii="Arial" w:eastAsia="Calibri" w:hAnsi="Arial" w:cs="Arial"/>
                <w:sz w:val="18"/>
                <w:lang w:val="fr-BE"/>
              </w:rPr>
            </w:pPr>
            <w:r w:rsidRPr="00912C2A">
              <w:rPr>
                <w:rFonts w:ascii="Arial" w:eastAsiaTheme="minorHAnsi" w:hAnsi="Arial" w:cs="Arial"/>
                <w:sz w:val="20"/>
              </w:rPr>
              <w:t>11 juin</w:t>
            </w:r>
            <w:r w:rsidR="00306487" w:rsidRPr="00912C2A">
              <w:rPr>
                <w:rFonts w:ascii="Arial" w:eastAsiaTheme="minorHAnsi" w:hAnsi="Arial" w:cs="Arial"/>
                <w:sz w:val="20"/>
              </w:rPr>
              <w:t xml:space="preserve"> 2020</w:t>
            </w:r>
          </w:p>
        </w:tc>
        <w:tc>
          <w:tcPr>
            <w:tcW w:w="3896" w:type="pct"/>
            <w:vAlign w:val="center"/>
          </w:tcPr>
          <w:p w14:paraId="50EDEB13" w14:textId="3F66535E" w:rsidR="00DF00FB" w:rsidRPr="00912C2A" w:rsidRDefault="00DF00FB" w:rsidP="00912C2A">
            <w:pPr>
              <w:keepNext/>
              <w:widowControl/>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sz w:val="18"/>
                <w:szCs w:val="18"/>
                <w:lang w:eastAsia="en-US"/>
              </w:rPr>
            </w:pPr>
            <w:r w:rsidRPr="00912C2A">
              <w:rPr>
                <w:rFonts w:ascii="Arial" w:eastAsiaTheme="minorHAnsi" w:hAnsi="Arial" w:cs="Arial"/>
                <w:sz w:val="18"/>
                <w:szCs w:val="18"/>
                <w:lang w:eastAsia="en-US"/>
              </w:rPr>
              <w:t>Décision du Conseil d’</w:t>
            </w:r>
            <w:r w:rsidR="009672B1" w:rsidRPr="00912C2A">
              <w:rPr>
                <w:rFonts w:ascii="Arial" w:eastAsiaTheme="minorHAnsi" w:hAnsi="Arial" w:cs="Arial"/>
                <w:sz w:val="18"/>
                <w:szCs w:val="18"/>
                <w:lang w:eastAsia="en-US"/>
              </w:rPr>
              <w:t>a</w:t>
            </w:r>
            <w:r w:rsidRPr="00912C2A">
              <w:rPr>
                <w:rFonts w:ascii="Arial" w:eastAsiaTheme="minorHAnsi" w:hAnsi="Arial" w:cs="Arial"/>
                <w:sz w:val="18"/>
                <w:szCs w:val="18"/>
                <w:lang w:eastAsia="en-US"/>
              </w:rPr>
              <w:t>dministration de lancement et de fixation des caractéristiques de l’Augmentation de Capital</w:t>
            </w:r>
            <w:r w:rsidRPr="00912C2A">
              <w:rPr>
                <w:rFonts w:ascii="Arial" w:eastAsiaTheme="minorHAnsi" w:hAnsi="Arial" w:cs="Arial"/>
                <w:b w:val="0"/>
                <w:bCs w:val="0"/>
                <w:sz w:val="18"/>
                <w:szCs w:val="18"/>
                <w:lang w:eastAsia="en-US"/>
              </w:rPr>
              <w:t>.</w:t>
            </w:r>
          </w:p>
        </w:tc>
      </w:tr>
      <w:tr w:rsidR="003A01C6" w:rsidRPr="00912C2A" w14:paraId="49DAE5DB" w14:textId="77777777" w:rsidTr="00E77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D3E79ED" w14:textId="619E26E3" w:rsidR="003A01C6" w:rsidRPr="00912C2A" w:rsidRDefault="007513EA" w:rsidP="00912C2A">
            <w:pPr>
              <w:spacing w:before="60" w:after="60" w:line="276" w:lineRule="auto"/>
              <w:rPr>
                <w:rFonts w:ascii="Arial" w:eastAsia="Calibri" w:hAnsi="Arial" w:cs="Arial"/>
                <w:sz w:val="18"/>
                <w:lang w:val="fr-BE"/>
              </w:rPr>
            </w:pPr>
            <w:r w:rsidRPr="00912C2A">
              <w:rPr>
                <w:rFonts w:ascii="Arial" w:eastAsiaTheme="minorHAnsi" w:hAnsi="Arial" w:cs="Arial"/>
                <w:sz w:val="20"/>
              </w:rPr>
              <w:t>12</w:t>
            </w:r>
            <w:r w:rsidR="00306487" w:rsidRPr="00912C2A">
              <w:rPr>
                <w:rFonts w:ascii="Arial" w:eastAsiaTheme="minorHAnsi" w:hAnsi="Arial" w:cs="Arial"/>
                <w:sz w:val="20"/>
              </w:rPr>
              <w:t xml:space="preserve"> </w:t>
            </w:r>
            <w:r w:rsidR="002D60C7" w:rsidRPr="00912C2A">
              <w:rPr>
                <w:rFonts w:ascii="Arial" w:eastAsiaTheme="minorHAnsi" w:hAnsi="Arial" w:cs="Arial"/>
                <w:sz w:val="20"/>
              </w:rPr>
              <w:t xml:space="preserve">juin </w:t>
            </w:r>
            <w:r w:rsidR="00306487" w:rsidRPr="00912C2A">
              <w:rPr>
                <w:rFonts w:ascii="Arial" w:eastAsiaTheme="minorHAnsi" w:hAnsi="Arial" w:cs="Arial"/>
                <w:sz w:val="20"/>
              </w:rPr>
              <w:t>2020</w:t>
            </w:r>
          </w:p>
        </w:tc>
        <w:tc>
          <w:tcPr>
            <w:tcW w:w="0" w:type="pct"/>
            <w:vAlign w:val="center"/>
          </w:tcPr>
          <w:p w14:paraId="54082987" w14:textId="77777777" w:rsidR="007513EA" w:rsidRPr="00912C2A" w:rsidRDefault="007513EA"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Communiqué de presse de lancement décrivant les caractéristiques de l’Augmentation de Capital.</w:t>
            </w:r>
          </w:p>
          <w:p w14:paraId="40D86D03" w14:textId="306A0C26" w:rsidR="00DF00FB" w:rsidRPr="00912C2A" w:rsidRDefault="00DF00FB"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 xml:space="preserve">Avis Euronext relatif à </w:t>
            </w:r>
            <w:r w:rsidR="007513EA" w:rsidRPr="00912C2A">
              <w:rPr>
                <w:rFonts w:ascii="Arial" w:eastAsiaTheme="minorHAnsi" w:hAnsi="Arial" w:cs="Arial"/>
                <w:sz w:val="18"/>
                <w:szCs w:val="18"/>
                <w:lang w:eastAsia="en-US"/>
              </w:rPr>
              <w:t>l’offre annonçant la cotation des DPS</w:t>
            </w:r>
            <w:r w:rsidRPr="00912C2A">
              <w:rPr>
                <w:rFonts w:ascii="Arial" w:eastAsiaTheme="minorHAnsi" w:hAnsi="Arial" w:cs="Arial"/>
                <w:sz w:val="18"/>
                <w:szCs w:val="18"/>
                <w:lang w:eastAsia="en-US"/>
              </w:rPr>
              <w:t>.</w:t>
            </w:r>
          </w:p>
        </w:tc>
      </w:tr>
      <w:tr w:rsidR="00FE22F7" w:rsidRPr="00912C2A" w14:paraId="361A5CF3" w14:textId="77777777" w:rsidTr="00E770D6">
        <w:tc>
          <w:tcPr>
            <w:cnfStyle w:val="001000000000" w:firstRow="0" w:lastRow="0" w:firstColumn="1" w:lastColumn="0" w:oddVBand="0" w:evenVBand="0" w:oddHBand="0" w:evenHBand="0" w:firstRowFirstColumn="0" w:firstRowLastColumn="0" w:lastRowFirstColumn="0" w:lastRowLastColumn="0"/>
            <w:tcW w:w="0" w:type="pct"/>
          </w:tcPr>
          <w:p w14:paraId="70783BEB" w14:textId="351E520A" w:rsidR="00FE22F7" w:rsidRPr="00912C2A" w:rsidRDefault="00FE22F7" w:rsidP="00912C2A">
            <w:pPr>
              <w:spacing w:before="60" w:after="60" w:line="276" w:lineRule="auto"/>
              <w:rPr>
                <w:rFonts w:ascii="Arial" w:eastAsiaTheme="minorHAnsi" w:hAnsi="Arial" w:cs="Arial"/>
                <w:sz w:val="20"/>
              </w:rPr>
            </w:pPr>
            <w:r w:rsidRPr="00912C2A">
              <w:rPr>
                <w:rFonts w:ascii="Arial" w:eastAsiaTheme="minorHAnsi" w:hAnsi="Arial" w:cs="Arial"/>
                <w:sz w:val="20"/>
              </w:rPr>
              <w:t>15 juin 2020</w:t>
            </w:r>
          </w:p>
        </w:tc>
        <w:tc>
          <w:tcPr>
            <w:tcW w:w="0" w:type="pct"/>
            <w:vAlign w:val="center"/>
          </w:tcPr>
          <w:p w14:paraId="4F9F8767" w14:textId="0207E2C3" w:rsidR="00FE22F7" w:rsidRPr="00912C2A" w:rsidRDefault="00FE22F7" w:rsidP="00912C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Journée comptable à l’issue de laquelle les porteurs d’actions existantes enregistrées comptablement sur leurs comptes-titres se verront attribuer des DPS.</w:t>
            </w:r>
          </w:p>
        </w:tc>
      </w:tr>
      <w:tr w:rsidR="003A01C6" w:rsidRPr="00912C2A" w14:paraId="72F3590B" w14:textId="77777777" w:rsidTr="00D2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DB0CD42" w14:textId="52D00E10" w:rsidR="003A01C6" w:rsidRPr="00912C2A" w:rsidRDefault="002D60C7" w:rsidP="00912C2A">
            <w:pPr>
              <w:spacing w:before="60" w:after="60" w:line="276" w:lineRule="auto"/>
              <w:jc w:val="both"/>
              <w:rPr>
                <w:rFonts w:ascii="Arial" w:eastAsia="Calibri" w:hAnsi="Arial" w:cs="Arial"/>
                <w:sz w:val="18"/>
                <w:lang w:val="fr-BE"/>
              </w:rPr>
            </w:pPr>
            <w:r w:rsidRPr="00912C2A">
              <w:rPr>
                <w:rFonts w:ascii="Arial" w:eastAsiaTheme="minorHAnsi" w:hAnsi="Arial" w:cs="Arial"/>
                <w:sz w:val="20"/>
              </w:rPr>
              <w:t>16 juin</w:t>
            </w:r>
            <w:r w:rsidR="00306487" w:rsidRPr="00912C2A">
              <w:rPr>
                <w:rFonts w:ascii="Arial" w:eastAsiaTheme="minorHAnsi" w:hAnsi="Arial" w:cs="Arial"/>
                <w:sz w:val="20"/>
              </w:rPr>
              <w:t xml:space="preserve"> 2020</w:t>
            </w:r>
          </w:p>
        </w:tc>
        <w:tc>
          <w:tcPr>
            <w:tcW w:w="3896" w:type="pct"/>
            <w:vAlign w:val="center"/>
          </w:tcPr>
          <w:p w14:paraId="32BF60DA" w14:textId="1F22BECF" w:rsidR="003A01C6" w:rsidRPr="00912C2A" w:rsidRDefault="003A01C6"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 xml:space="preserve">Détachement et début des négociations des </w:t>
            </w:r>
            <w:r w:rsidR="00A52963" w:rsidRPr="00912C2A">
              <w:rPr>
                <w:rFonts w:ascii="Arial" w:eastAsiaTheme="minorHAnsi" w:hAnsi="Arial" w:cs="Arial"/>
                <w:sz w:val="18"/>
                <w:szCs w:val="18"/>
                <w:lang w:eastAsia="en-US"/>
              </w:rPr>
              <w:t>DPS</w:t>
            </w:r>
            <w:r w:rsidRPr="00912C2A">
              <w:rPr>
                <w:rFonts w:ascii="Arial" w:eastAsiaTheme="minorHAnsi" w:hAnsi="Arial" w:cs="Arial"/>
                <w:sz w:val="18"/>
                <w:szCs w:val="18"/>
                <w:lang w:eastAsia="en-US"/>
              </w:rPr>
              <w:t xml:space="preserve"> sur Euronext </w:t>
            </w:r>
            <w:r w:rsidR="00A52963" w:rsidRPr="00912C2A">
              <w:rPr>
                <w:rFonts w:ascii="Arial" w:eastAsiaTheme="minorHAnsi" w:hAnsi="Arial" w:cs="Arial"/>
                <w:sz w:val="18"/>
                <w:szCs w:val="18"/>
                <w:lang w:eastAsia="en-US"/>
              </w:rPr>
              <w:t xml:space="preserve">Growth </w:t>
            </w:r>
            <w:r w:rsidRPr="00912C2A">
              <w:rPr>
                <w:rFonts w:ascii="Arial" w:eastAsiaTheme="minorHAnsi" w:hAnsi="Arial" w:cs="Arial"/>
                <w:sz w:val="18"/>
                <w:szCs w:val="18"/>
                <w:lang w:eastAsia="en-US"/>
              </w:rPr>
              <w:t>Paris.</w:t>
            </w:r>
          </w:p>
        </w:tc>
      </w:tr>
      <w:tr w:rsidR="00FE22F7" w:rsidRPr="00912C2A" w14:paraId="561D9B49" w14:textId="77777777" w:rsidTr="00D248E1">
        <w:tc>
          <w:tcPr>
            <w:cnfStyle w:val="001000000000" w:firstRow="0" w:lastRow="0" w:firstColumn="1" w:lastColumn="0" w:oddVBand="0" w:evenVBand="0" w:oddHBand="0" w:evenHBand="0" w:firstRowFirstColumn="0" w:firstRowLastColumn="0" w:lastRowFirstColumn="0" w:lastRowLastColumn="0"/>
            <w:tcW w:w="1104" w:type="pct"/>
            <w:vAlign w:val="center"/>
          </w:tcPr>
          <w:p w14:paraId="62882664" w14:textId="47279D68" w:rsidR="00FE22F7" w:rsidRPr="00912C2A" w:rsidRDefault="00FE22F7" w:rsidP="00912C2A">
            <w:pPr>
              <w:spacing w:before="60" w:after="60" w:line="276" w:lineRule="auto"/>
              <w:jc w:val="both"/>
              <w:rPr>
                <w:rFonts w:ascii="Arial" w:eastAsiaTheme="minorHAnsi" w:hAnsi="Arial" w:cs="Arial"/>
                <w:sz w:val="20"/>
              </w:rPr>
            </w:pPr>
            <w:r w:rsidRPr="00912C2A">
              <w:rPr>
                <w:rFonts w:ascii="Arial" w:eastAsiaTheme="minorHAnsi" w:hAnsi="Arial" w:cs="Arial"/>
                <w:sz w:val="20"/>
              </w:rPr>
              <w:t>17 juin 2020</w:t>
            </w:r>
          </w:p>
        </w:tc>
        <w:tc>
          <w:tcPr>
            <w:tcW w:w="3896" w:type="pct"/>
            <w:vAlign w:val="center"/>
          </w:tcPr>
          <w:p w14:paraId="1C35C6F0" w14:textId="5A2281F9" w:rsidR="00FE22F7" w:rsidRPr="00912C2A" w:rsidRDefault="00FE22F7" w:rsidP="00912C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Publication de l’avis au BALO</w:t>
            </w:r>
            <w:r w:rsidR="0087400D" w:rsidRPr="00912C2A">
              <w:rPr>
                <w:rFonts w:ascii="Arial" w:eastAsiaTheme="minorHAnsi" w:hAnsi="Arial" w:cs="Arial"/>
                <w:sz w:val="18"/>
                <w:szCs w:val="18"/>
                <w:lang w:eastAsia="en-US"/>
              </w:rPr>
              <w:t>.</w:t>
            </w:r>
          </w:p>
        </w:tc>
      </w:tr>
      <w:tr w:rsidR="003A01C6" w:rsidRPr="00912C2A" w14:paraId="5E9BDC26" w14:textId="77777777" w:rsidTr="00D2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CABF0A1" w14:textId="6BBA0BA8" w:rsidR="003A01C6" w:rsidRPr="00912C2A" w:rsidRDefault="002D60C7" w:rsidP="00912C2A">
            <w:pPr>
              <w:spacing w:before="60" w:after="60" w:line="276" w:lineRule="auto"/>
              <w:jc w:val="both"/>
              <w:rPr>
                <w:rFonts w:ascii="Arial" w:eastAsia="Calibri" w:hAnsi="Arial" w:cs="Arial"/>
                <w:sz w:val="18"/>
                <w:lang w:val="fr-BE"/>
              </w:rPr>
            </w:pPr>
            <w:r w:rsidRPr="00912C2A">
              <w:rPr>
                <w:rFonts w:ascii="Arial" w:eastAsiaTheme="minorHAnsi" w:hAnsi="Arial" w:cs="Arial"/>
                <w:sz w:val="20"/>
              </w:rPr>
              <w:t>18 juin</w:t>
            </w:r>
            <w:r w:rsidR="00306487" w:rsidRPr="00912C2A">
              <w:rPr>
                <w:rFonts w:ascii="Arial" w:eastAsiaTheme="minorHAnsi" w:hAnsi="Arial" w:cs="Arial"/>
                <w:sz w:val="20"/>
              </w:rPr>
              <w:t xml:space="preserve"> 2020</w:t>
            </w:r>
          </w:p>
        </w:tc>
        <w:tc>
          <w:tcPr>
            <w:tcW w:w="3896" w:type="pct"/>
            <w:vAlign w:val="center"/>
          </w:tcPr>
          <w:p w14:paraId="6B3B5795" w14:textId="7E6E1484" w:rsidR="003A01C6" w:rsidRPr="00912C2A" w:rsidRDefault="003A01C6"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Ouverture de la période de souscription</w:t>
            </w:r>
            <w:r w:rsidR="00A52963" w:rsidRPr="00912C2A">
              <w:rPr>
                <w:rFonts w:ascii="Arial" w:eastAsiaTheme="minorHAnsi" w:hAnsi="Arial" w:cs="Arial"/>
                <w:sz w:val="18"/>
                <w:szCs w:val="18"/>
                <w:lang w:eastAsia="en-US"/>
              </w:rPr>
              <w:t xml:space="preserve"> et début de la période d’exercice des DPS</w:t>
            </w:r>
            <w:r w:rsidR="00DF00FB" w:rsidRPr="00912C2A">
              <w:rPr>
                <w:rFonts w:ascii="Arial" w:eastAsiaTheme="minorHAnsi" w:hAnsi="Arial" w:cs="Arial"/>
                <w:sz w:val="18"/>
                <w:szCs w:val="18"/>
                <w:lang w:eastAsia="en-US"/>
              </w:rPr>
              <w:t>.</w:t>
            </w:r>
          </w:p>
        </w:tc>
      </w:tr>
      <w:tr w:rsidR="00FE6F1E" w:rsidRPr="00912C2A" w14:paraId="01A0B9DA" w14:textId="77777777" w:rsidTr="00D248E1">
        <w:tc>
          <w:tcPr>
            <w:cnfStyle w:val="001000000000" w:firstRow="0" w:lastRow="0" w:firstColumn="1" w:lastColumn="0" w:oddVBand="0" w:evenVBand="0" w:oddHBand="0" w:evenHBand="0" w:firstRowFirstColumn="0" w:firstRowLastColumn="0" w:lastRowFirstColumn="0" w:lastRowLastColumn="0"/>
            <w:tcW w:w="1104" w:type="pct"/>
            <w:vAlign w:val="center"/>
          </w:tcPr>
          <w:p w14:paraId="69C0670A" w14:textId="45B4587A" w:rsidR="00FE6F1E" w:rsidRPr="00912C2A" w:rsidRDefault="00FE6F1E" w:rsidP="00912C2A">
            <w:pPr>
              <w:spacing w:before="60" w:after="60" w:line="276" w:lineRule="auto"/>
              <w:jc w:val="both"/>
              <w:rPr>
                <w:rFonts w:ascii="Arial" w:eastAsiaTheme="minorHAnsi" w:hAnsi="Arial" w:cs="Arial"/>
                <w:sz w:val="20"/>
              </w:rPr>
            </w:pPr>
            <w:r w:rsidRPr="00912C2A">
              <w:rPr>
                <w:rFonts w:ascii="Arial" w:eastAsiaTheme="minorHAnsi" w:hAnsi="Arial" w:cs="Arial"/>
                <w:sz w:val="20"/>
              </w:rPr>
              <w:t>20 juin 2020</w:t>
            </w:r>
          </w:p>
        </w:tc>
        <w:tc>
          <w:tcPr>
            <w:tcW w:w="3896" w:type="pct"/>
            <w:vAlign w:val="center"/>
          </w:tcPr>
          <w:p w14:paraId="153DDF00" w14:textId="6B16EA6C" w:rsidR="00FE6F1E" w:rsidRPr="00912C2A" w:rsidRDefault="00FE6F1E" w:rsidP="00912C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Suspension de la faculté d’exercice des valeurs mobilières donnant accès au capital.</w:t>
            </w:r>
          </w:p>
        </w:tc>
      </w:tr>
      <w:tr w:rsidR="003A01C6" w:rsidRPr="00912C2A" w14:paraId="6338863E" w14:textId="77777777" w:rsidTr="00D2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C5982BC" w14:textId="1B7E0E63" w:rsidR="003A01C6" w:rsidRPr="00912C2A" w:rsidRDefault="002D60C7" w:rsidP="00912C2A">
            <w:pPr>
              <w:spacing w:before="60" w:after="60" w:line="276" w:lineRule="auto"/>
              <w:jc w:val="both"/>
              <w:rPr>
                <w:rFonts w:ascii="Arial" w:eastAsia="Calibri" w:hAnsi="Arial" w:cs="Arial"/>
                <w:sz w:val="18"/>
                <w:lang w:val="fr-BE"/>
              </w:rPr>
            </w:pPr>
            <w:r w:rsidRPr="00912C2A">
              <w:rPr>
                <w:rFonts w:ascii="Arial" w:eastAsiaTheme="minorHAnsi" w:hAnsi="Arial" w:cs="Arial"/>
                <w:sz w:val="20"/>
              </w:rPr>
              <w:t>29</w:t>
            </w:r>
            <w:r w:rsidR="00306487" w:rsidRPr="00912C2A">
              <w:rPr>
                <w:rFonts w:ascii="Arial" w:eastAsiaTheme="minorHAnsi" w:hAnsi="Arial" w:cs="Arial"/>
                <w:sz w:val="20"/>
              </w:rPr>
              <w:t xml:space="preserve"> </w:t>
            </w:r>
            <w:r w:rsidRPr="00912C2A">
              <w:rPr>
                <w:rFonts w:ascii="Arial" w:eastAsiaTheme="minorHAnsi" w:hAnsi="Arial" w:cs="Arial"/>
                <w:sz w:val="20"/>
              </w:rPr>
              <w:t xml:space="preserve">juin </w:t>
            </w:r>
            <w:r w:rsidR="00306487" w:rsidRPr="00912C2A">
              <w:rPr>
                <w:rFonts w:ascii="Arial" w:eastAsiaTheme="minorHAnsi" w:hAnsi="Arial" w:cs="Arial"/>
                <w:sz w:val="20"/>
              </w:rPr>
              <w:t>2020</w:t>
            </w:r>
          </w:p>
        </w:tc>
        <w:tc>
          <w:tcPr>
            <w:tcW w:w="3896" w:type="pct"/>
            <w:vAlign w:val="center"/>
          </w:tcPr>
          <w:p w14:paraId="30F93379" w14:textId="1504EE70" w:rsidR="003A01C6" w:rsidRPr="00912C2A" w:rsidRDefault="00CE6CDA"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 xml:space="preserve">Dernier jour </w:t>
            </w:r>
            <w:r w:rsidR="003A01C6" w:rsidRPr="00912C2A">
              <w:rPr>
                <w:rFonts w:ascii="Arial" w:eastAsiaTheme="minorHAnsi" w:hAnsi="Arial" w:cs="Arial"/>
                <w:sz w:val="18"/>
                <w:szCs w:val="18"/>
                <w:lang w:eastAsia="en-US"/>
              </w:rPr>
              <w:t xml:space="preserve">de cotation des </w:t>
            </w:r>
            <w:r w:rsidR="00A52963" w:rsidRPr="00912C2A">
              <w:rPr>
                <w:rFonts w:ascii="Arial" w:eastAsiaTheme="minorHAnsi" w:hAnsi="Arial" w:cs="Arial"/>
                <w:sz w:val="18"/>
                <w:szCs w:val="18"/>
                <w:lang w:eastAsia="en-US"/>
              </w:rPr>
              <w:t>DPS</w:t>
            </w:r>
            <w:r w:rsidR="003A01C6" w:rsidRPr="00912C2A">
              <w:rPr>
                <w:rFonts w:ascii="Arial" w:eastAsiaTheme="minorHAnsi" w:hAnsi="Arial" w:cs="Arial"/>
                <w:sz w:val="18"/>
                <w:szCs w:val="18"/>
                <w:lang w:eastAsia="en-US"/>
              </w:rPr>
              <w:t>.</w:t>
            </w:r>
          </w:p>
        </w:tc>
      </w:tr>
      <w:tr w:rsidR="008D38F8" w:rsidRPr="00912C2A" w14:paraId="77ADFC89" w14:textId="77777777" w:rsidTr="00D248E1">
        <w:tc>
          <w:tcPr>
            <w:cnfStyle w:val="001000000000" w:firstRow="0" w:lastRow="0" w:firstColumn="1" w:lastColumn="0" w:oddVBand="0" w:evenVBand="0" w:oddHBand="0" w:evenHBand="0" w:firstRowFirstColumn="0" w:firstRowLastColumn="0" w:lastRowFirstColumn="0" w:lastRowLastColumn="0"/>
            <w:tcW w:w="1104" w:type="pct"/>
            <w:vAlign w:val="center"/>
          </w:tcPr>
          <w:p w14:paraId="5C7AF3AF" w14:textId="277DAD47" w:rsidR="008D38F8" w:rsidRPr="00912C2A" w:rsidRDefault="008D38F8" w:rsidP="00912C2A">
            <w:pPr>
              <w:spacing w:before="60" w:after="60" w:line="276" w:lineRule="auto"/>
              <w:jc w:val="both"/>
              <w:rPr>
                <w:rFonts w:ascii="Arial" w:eastAsiaTheme="minorHAnsi" w:hAnsi="Arial" w:cs="Arial"/>
                <w:sz w:val="20"/>
              </w:rPr>
            </w:pPr>
            <w:r w:rsidRPr="00912C2A">
              <w:rPr>
                <w:rFonts w:ascii="Arial" w:eastAsiaTheme="minorHAnsi" w:hAnsi="Arial" w:cs="Arial"/>
                <w:sz w:val="20"/>
              </w:rPr>
              <w:t>30 juin 2020</w:t>
            </w:r>
          </w:p>
        </w:tc>
        <w:tc>
          <w:tcPr>
            <w:tcW w:w="3896" w:type="pct"/>
            <w:vAlign w:val="center"/>
          </w:tcPr>
          <w:p w14:paraId="73E3728A" w14:textId="4D3BF9F5" w:rsidR="008D38F8" w:rsidRPr="00912C2A" w:rsidRDefault="008D38F8" w:rsidP="00912C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Radiation du DPS d’Euronext Growth Paris.</w:t>
            </w:r>
          </w:p>
        </w:tc>
      </w:tr>
      <w:tr w:rsidR="003A01C6" w:rsidRPr="00912C2A" w14:paraId="625192E9" w14:textId="77777777" w:rsidTr="00D2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A82D7D6" w14:textId="4B45862C" w:rsidR="003A01C6" w:rsidRPr="00912C2A" w:rsidRDefault="002D60C7" w:rsidP="00912C2A">
            <w:pPr>
              <w:spacing w:before="60" w:after="60" w:line="276" w:lineRule="auto"/>
              <w:jc w:val="both"/>
              <w:rPr>
                <w:rFonts w:ascii="Arial" w:eastAsia="Calibri" w:hAnsi="Arial" w:cs="Arial"/>
                <w:sz w:val="18"/>
                <w:lang w:val="fr-BE"/>
              </w:rPr>
            </w:pPr>
            <w:r w:rsidRPr="00912C2A">
              <w:rPr>
                <w:rFonts w:ascii="Arial" w:eastAsiaTheme="minorHAnsi" w:hAnsi="Arial" w:cs="Arial"/>
                <w:sz w:val="20"/>
              </w:rPr>
              <w:t>1</w:t>
            </w:r>
            <w:r w:rsidRPr="00912C2A">
              <w:rPr>
                <w:rFonts w:ascii="Arial" w:eastAsiaTheme="minorHAnsi" w:hAnsi="Arial" w:cs="Arial"/>
                <w:sz w:val="20"/>
                <w:vertAlign w:val="superscript"/>
              </w:rPr>
              <w:t>er</w:t>
            </w:r>
            <w:r w:rsidR="00FE22F7" w:rsidRPr="00912C2A">
              <w:rPr>
                <w:rFonts w:ascii="Arial" w:eastAsiaTheme="minorHAnsi" w:hAnsi="Arial" w:cs="Arial"/>
                <w:sz w:val="20"/>
              </w:rPr>
              <w:t xml:space="preserve"> </w:t>
            </w:r>
            <w:r w:rsidRPr="00912C2A">
              <w:rPr>
                <w:rFonts w:ascii="Arial" w:eastAsiaTheme="minorHAnsi" w:hAnsi="Arial" w:cs="Arial"/>
                <w:sz w:val="20"/>
              </w:rPr>
              <w:t xml:space="preserve">juillet </w:t>
            </w:r>
            <w:r w:rsidR="00306487" w:rsidRPr="00912C2A">
              <w:rPr>
                <w:rFonts w:ascii="Arial" w:eastAsiaTheme="minorHAnsi" w:hAnsi="Arial" w:cs="Arial"/>
                <w:sz w:val="20"/>
              </w:rPr>
              <w:t>2020</w:t>
            </w:r>
          </w:p>
        </w:tc>
        <w:tc>
          <w:tcPr>
            <w:tcW w:w="3896" w:type="pct"/>
            <w:vAlign w:val="center"/>
          </w:tcPr>
          <w:p w14:paraId="589EE204" w14:textId="6F60E65E" w:rsidR="003A01C6" w:rsidRPr="00912C2A" w:rsidRDefault="003A01C6"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Clôture de la période de souscription</w:t>
            </w:r>
            <w:r w:rsidR="00A52963" w:rsidRPr="00912C2A">
              <w:rPr>
                <w:rFonts w:ascii="Arial" w:eastAsiaTheme="minorHAnsi" w:hAnsi="Arial" w:cs="Arial"/>
                <w:sz w:val="18"/>
                <w:szCs w:val="18"/>
                <w:lang w:eastAsia="en-US"/>
              </w:rPr>
              <w:t xml:space="preserve"> et</w:t>
            </w:r>
            <w:r w:rsidR="00921902" w:rsidRPr="00912C2A">
              <w:rPr>
                <w:rFonts w:ascii="Arial" w:eastAsiaTheme="minorHAnsi" w:hAnsi="Arial" w:cs="Arial"/>
                <w:sz w:val="18"/>
                <w:szCs w:val="18"/>
                <w:lang w:eastAsia="en-US"/>
              </w:rPr>
              <w:t xml:space="preserve"> de</w:t>
            </w:r>
            <w:r w:rsidR="00A52963" w:rsidRPr="00912C2A">
              <w:rPr>
                <w:rFonts w:ascii="Arial" w:eastAsiaTheme="minorHAnsi" w:hAnsi="Arial" w:cs="Arial"/>
                <w:sz w:val="18"/>
                <w:szCs w:val="18"/>
                <w:lang w:eastAsia="en-US"/>
              </w:rPr>
              <w:t xml:space="preserve"> la période d’exercice des DPS.</w:t>
            </w:r>
          </w:p>
        </w:tc>
      </w:tr>
      <w:tr w:rsidR="003A01C6" w:rsidRPr="00912C2A" w14:paraId="7CC0EEAD" w14:textId="77777777" w:rsidTr="00E770D6">
        <w:tc>
          <w:tcPr>
            <w:cnfStyle w:val="001000000000" w:firstRow="0" w:lastRow="0" w:firstColumn="1" w:lastColumn="0" w:oddVBand="0" w:evenVBand="0" w:oddHBand="0" w:evenHBand="0" w:firstRowFirstColumn="0" w:firstRowLastColumn="0" w:lastRowFirstColumn="0" w:lastRowLastColumn="0"/>
            <w:tcW w:w="0" w:type="pct"/>
          </w:tcPr>
          <w:p w14:paraId="6E7DDE37" w14:textId="3B72943B" w:rsidR="003A01C6" w:rsidRPr="00912C2A" w:rsidRDefault="002D60C7" w:rsidP="00912C2A">
            <w:pPr>
              <w:spacing w:before="60" w:after="60" w:line="276" w:lineRule="auto"/>
              <w:rPr>
                <w:rFonts w:ascii="Arial" w:eastAsia="Calibri" w:hAnsi="Arial" w:cs="Arial"/>
                <w:sz w:val="18"/>
                <w:lang w:val="fr-BE"/>
              </w:rPr>
            </w:pPr>
            <w:r w:rsidRPr="00912C2A">
              <w:rPr>
                <w:rFonts w:ascii="Arial" w:eastAsiaTheme="minorHAnsi" w:hAnsi="Arial" w:cs="Arial"/>
                <w:sz w:val="20"/>
              </w:rPr>
              <w:t>6 juillet</w:t>
            </w:r>
            <w:r w:rsidR="00306487" w:rsidRPr="00912C2A">
              <w:rPr>
                <w:rFonts w:ascii="Arial" w:eastAsiaTheme="minorHAnsi" w:hAnsi="Arial" w:cs="Arial"/>
                <w:sz w:val="20"/>
              </w:rPr>
              <w:t xml:space="preserve"> 2020</w:t>
            </w:r>
          </w:p>
        </w:tc>
        <w:tc>
          <w:tcPr>
            <w:tcW w:w="0" w:type="pct"/>
            <w:vAlign w:val="center"/>
          </w:tcPr>
          <w:p w14:paraId="6DC2E18F" w14:textId="77777777" w:rsidR="003A01C6" w:rsidRPr="00912C2A" w:rsidRDefault="003A01C6" w:rsidP="00912C2A">
            <w:pPr>
              <w:widowControl/>
              <w:autoSpaceDE w:val="0"/>
              <w:autoSpaceDN w:val="0"/>
              <w:adjustRightIn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 xml:space="preserve">Diffusion d’un communiqué de presse de la Société annonçant le résultat des souscriptions. </w:t>
            </w:r>
          </w:p>
          <w:p w14:paraId="68541545" w14:textId="77777777" w:rsidR="003A01C6" w:rsidRPr="00912C2A" w:rsidRDefault="003A01C6" w:rsidP="00912C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Diffusion par Euronext de l’avis d’admission des Actions Nouvelles indiquant le montant définitif de l’Augmentation de Capital et indiquant le barème de répartition pour les souscriptions à titre réductible.</w:t>
            </w:r>
          </w:p>
        </w:tc>
      </w:tr>
      <w:tr w:rsidR="003A01C6" w:rsidRPr="00912C2A" w14:paraId="4D03E694" w14:textId="77777777" w:rsidTr="00E77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091514C" w14:textId="58FA814D" w:rsidR="003A01C6" w:rsidRPr="00912C2A" w:rsidRDefault="002D60C7" w:rsidP="00912C2A">
            <w:pPr>
              <w:spacing w:before="60" w:after="60" w:line="276" w:lineRule="auto"/>
              <w:rPr>
                <w:rFonts w:ascii="Arial" w:eastAsia="Calibri" w:hAnsi="Arial" w:cs="Arial"/>
                <w:sz w:val="18"/>
                <w:lang w:val="fr-BE"/>
              </w:rPr>
            </w:pPr>
            <w:r w:rsidRPr="00912C2A">
              <w:rPr>
                <w:rFonts w:ascii="Arial" w:eastAsiaTheme="minorHAnsi" w:hAnsi="Arial" w:cs="Arial"/>
                <w:sz w:val="20"/>
              </w:rPr>
              <w:lastRenderedPageBreak/>
              <w:t>8 juillet</w:t>
            </w:r>
            <w:r w:rsidR="00306487" w:rsidRPr="00912C2A">
              <w:rPr>
                <w:rFonts w:ascii="Arial" w:eastAsiaTheme="minorHAnsi" w:hAnsi="Arial" w:cs="Arial"/>
                <w:sz w:val="20"/>
              </w:rPr>
              <w:t xml:space="preserve"> 2020</w:t>
            </w:r>
          </w:p>
        </w:tc>
        <w:tc>
          <w:tcPr>
            <w:tcW w:w="0" w:type="pct"/>
            <w:vAlign w:val="center"/>
          </w:tcPr>
          <w:p w14:paraId="31E87A32" w14:textId="77777777" w:rsidR="003A01C6" w:rsidRPr="00912C2A" w:rsidRDefault="003A01C6" w:rsidP="00912C2A">
            <w:pPr>
              <w:widowControl/>
              <w:autoSpaceDE w:val="0"/>
              <w:autoSpaceDN w:val="0"/>
              <w:adjustRightInd w:val="0"/>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912C2A">
              <w:rPr>
                <w:rFonts w:ascii="Arial" w:eastAsiaTheme="minorHAnsi" w:hAnsi="Arial" w:cs="Arial"/>
                <w:sz w:val="18"/>
                <w:szCs w:val="18"/>
                <w:lang w:eastAsia="en-US"/>
              </w:rPr>
              <w:t xml:space="preserve">Émission des Actions Nouvelles - Règlement-livraison. </w:t>
            </w:r>
          </w:p>
          <w:p w14:paraId="3EA4A2BC" w14:textId="29A86C61" w:rsidR="003A01C6" w:rsidRPr="00912C2A" w:rsidRDefault="003A01C6" w:rsidP="00912C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 xml:space="preserve">Admission des Actions Nouvelles aux négociations sur Euronext </w:t>
            </w:r>
            <w:r w:rsidR="00A52963" w:rsidRPr="00912C2A">
              <w:rPr>
                <w:rFonts w:ascii="Arial" w:eastAsiaTheme="minorHAnsi" w:hAnsi="Arial" w:cs="Arial"/>
                <w:sz w:val="18"/>
                <w:szCs w:val="18"/>
                <w:lang w:eastAsia="en-US"/>
              </w:rPr>
              <w:t xml:space="preserve">Growth </w:t>
            </w:r>
            <w:r w:rsidRPr="00912C2A">
              <w:rPr>
                <w:rFonts w:ascii="Arial" w:eastAsiaTheme="minorHAnsi" w:hAnsi="Arial" w:cs="Arial"/>
                <w:sz w:val="18"/>
                <w:szCs w:val="18"/>
                <w:lang w:eastAsia="en-US"/>
              </w:rPr>
              <w:t>Paris.</w:t>
            </w:r>
          </w:p>
        </w:tc>
      </w:tr>
      <w:tr w:rsidR="003A01C6" w:rsidRPr="00912C2A" w14:paraId="5AD7E5B8" w14:textId="77777777" w:rsidTr="00D248E1">
        <w:tc>
          <w:tcPr>
            <w:cnfStyle w:val="001000000000" w:firstRow="0" w:lastRow="0" w:firstColumn="1" w:lastColumn="0" w:oddVBand="0" w:evenVBand="0" w:oddHBand="0" w:evenHBand="0" w:firstRowFirstColumn="0" w:firstRowLastColumn="0" w:lastRowFirstColumn="0" w:lastRowLastColumn="0"/>
            <w:tcW w:w="1104" w:type="pct"/>
            <w:vAlign w:val="center"/>
          </w:tcPr>
          <w:p w14:paraId="29B1A544" w14:textId="203B8B00" w:rsidR="003A01C6" w:rsidRPr="00912C2A" w:rsidRDefault="00CE6CDA" w:rsidP="00912C2A">
            <w:pPr>
              <w:spacing w:before="60" w:after="60" w:line="276" w:lineRule="auto"/>
              <w:jc w:val="both"/>
              <w:rPr>
                <w:rFonts w:ascii="Arial" w:eastAsia="Calibri" w:hAnsi="Arial" w:cs="Arial"/>
                <w:sz w:val="18"/>
                <w:lang w:val="fr-BE"/>
              </w:rPr>
            </w:pPr>
            <w:r w:rsidRPr="00912C2A">
              <w:rPr>
                <w:rFonts w:ascii="Arial" w:eastAsiaTheme="minorHAnsi" w:hAnsi="Arial" w:cs="Arial"/>
                <w:sz w:val="20"/>
              </w:rPr>
              <w:t>8 juillet</w:t>
            </w:r>
            <w:r w:rsidR="00306487" w:rsidRPr="00912C2A">
              <w:rPr>
                <w:rFonts w:ascii="Arial" w:eastAsiaTheme="minorHAnsi" w:hAnsi="Arial" w:cs="Arial"/>
                <w:sz w:val="20"/>
              </w:rPr>
              <w:t xml:space="preserve"> 2020</w:t>
            </w:r>
          </w:p>
        </w:tc>
        <w:tc>
          <w:tcPr>
            <w:tcW w:w="3896" w:type="pct"/>
            <w:vAlign w:val="center"/>
          </w:tcPr>
          <w:p w14:paraId="1F1DF1F4" w14:textId="3851DC1A" w:rsidR="003A01C6" w:rsidRPr="00912C2A" w:rsidRDefault="003A01C6" w:rsidP="00912C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fr-BE"/>
              </w:rPr>
            </w:pPr>
            <w:r w:rsidRPr="00912C2A">
              <w:rPr>
                <w:rFonts w:ascii="Arial" w:eastAsiaTheme="minorHAnsi" w:hAnsi="Arial" w:cs="Arial"/>
                <w:sz w:val="18"/>
                <w:szCs w:val="18"/>
                <w:lang w:eastAsia="en-US"/>
              </w:rPr>
              <w:t xml:space="preserve">Reprise de la faculté d’exercice des </w:t>
            </w:r>
            <w:r w:rsidR="00DF00FB" w:rsidRPr="00912C2A">
              <w:rPr>
                <w:rFonts w:ascii="Arial" w:eastAsiaTheme="minorHAnsi" w:hAnsi="Arial" w:cs="Arial"/>
                <w:sz w:val="18"/>
                <w:szCs w:val="18"/>
                <w:lang w:eastAsia="en-US"/>
              </w:rPr>
              <w:t>valeurs mobilières donnant accès au capital</w:t>
            </w:r>
            <w:r w:rsidRPr="00912C2A">
              <w:rPr>
                <w:rFonts w:ascii="Arial" w:eastAsiaTheme="minorHAnsi" w:hAnsi="Arial" w:cs="Arial"/>
                <w:sz w:val="18"/>
                <w:szCs w:val="18"/>
                <w:lang w:eastAsia="en-US"/>
              </w:rPr>
              <w:t>.</w:t>
            </w:r>
          </w:p>
        </w:tc>
      </w:tr>
    </w:tbl>
    <w:p w14:paraId="2794BA02"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p>
    <w:p w14:paraId="4C069DF7" w14:textId="77777777" w:rsidR="00CE6CDA" w:rsidRPr="00912C2A" w:rsidRDefault="00CE6CDA" w:rsidP="00912C2A">
      <w:pPr>
        <w:autoSpaceDE w:val="0"/>
        <w:autoSpaceDN w:val="0"/>
        <w:adjustRightInd w:val="0"/>
        <w:spacing w:line="276" w:lineRule="auto"/>
        <w:jc w:val="both"/>
        <w:rPr>
          <w:rFonts w:ascii="Arial" w:eastAsiaTheme="minorHAnsi" w:hAnsi="Arial" w:cs="Arial"/>
          <w:b/>
          <w:i/>
          <w:color w:val="000000"/>
          <w:sz w:val="20"/>
          <w:szCs w:val="20"/>
          <w:lang w:eastAsia="en-US"/>
        </w:rPr>
      </w:pPr>
    </w:p>
    <w:p w14:paraId="0FB0A35D"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Codes de l’action</w:t>
      </w:r>
    </w:p>
    <w:p w14:paraId="0677E8F3"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Libellé : Pixium Vision </w:t>
      </w:r>
    </w:p>
    <w:p w14:paraId="413074AA"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Code ISIN : FR0011950641</w:t>
      </w:r>
    </w:p>
    <w:p w14:paraId="7AF8750C" w14:textId="23704083"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Mnémonique : </w:t>
      </w:r>
      <w:r w:rsidR="00630F44" w:rsidRPr="00912C2A">
        <w:rPr>
          <w:rFonts w:ascii="Arial" w:eastAsiaTheme="minorHAnsi" w:hAnsi="Arial" w:cs="Arial"/>
          <w:color w:val="000000"/>
          <w:sz w:val="20"/>
          <w:szCs w:val="20"/>
          <w:lang w:val="fr-BE" w:eastAsia="en-US"/>
        </w:rPr>
        <w:t>AL</w:t>
      </w:r>
      <w:r w:rsidRPr="00912C2A">
        <w:rPr>
          <w:rFonts w:ascii="Arial" w:eastAsiaTheme="minorHAnsi" w:hAnsi="Arial" w:cs="Arial"/>
          <w:color w:val="000000"/>
          <w:sz w:val="20"/>
          <w:szCs w:val="20"/>
          <w:lang w:val="fr-BE" w:eastAsia="en-US"/>
        </w:rPr>
        <w:t xml:space="preserve">PIX </w:t>
      </w:r>
    </w:p>
    <w:p w14:paraId="28AF3EA7"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ICB Classification : 4535 </w:t>
      </w:r>
      <w:r w:rsidRPr="00912C2A">
        <w:rPr>
          <w:rFonts w:ascii="Arial" w:eastAsiaTheme="minorHAnsi" w:hAnsi="Arial" w:cs="Arial"/>
          <w:i/>
          <w:color w:val="000000"/>
          <w:sz w:val="20"/>
          <w:szCs w:val="20"/>
          <w:lang w:val="fr-BE" w:eastAsia="en-US"/>
        </w:rPr>
        <w:t>Medical Equipment</w:t>
      </w:r>
      <w:r w:rsidRPr="00912C2A">
        <w:rPr>
          <w:rFonts w:ascii="Arial" w:eastAsiaTheme="minorHAnsi" w:hAnsi="Arial" w:cs="Arial"/>
          <w:color w:val="000000"/>
          <w:sz w:val="20"/>
          <w:szCs w:val="20"/>
          <w:lang w:val="fr-BE" w:eastAsia="en-US"/>
        </w:rPr>
        <w:t xml:space="preserve"> </w:t>
      </w:r>
    </w:p>
    <w:p w14:paraId="660358B8" w14:textId="543EEA81"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 xml:space="preserve">Lieu de cotation : Euronext </w:t>
      </w:r>
      <w:r w:rsidR="00630F44" w:rsidRPr="00912C2A">
        <w:rPr>
          <w:rFonts w:ascii="Arial" w:eastAsiaTheme="minorHAnsi" w:hAnsi="Arial" w:cs="Arial"/>
          <w:color w:val="000000"/>
          <w:sz w:val="20"/>
          <w:szCs w:val="20"/>
          <w:lang w:val="fr-BE" w:eastAsia="en-US"/>
        </w:rPr>
        <w:t xml:space="preserve">Growth </w:t>
      </w:r>
      <w:r w:rsidRPr="00912C2A">
        <w:rPr>
          <w:rFonts w:ascii="Arial" w:eastAsiaTheme="minorHAnsi" w:hAnsi="Arial" w:cs="Arial"/>
          <w:color w:val="000000"/>
          <w:sz w:val="20"/>
          <w:szCs w:val="20"/>
          <w:lang w:val="fr-BE" w:eastAsia="en-US"/>
        </w:rPr>
        <w:t>Paris</w:t>
      </w:r>
    </w:p>
    <w:p w14:paraId="296F72B2"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color w:val="000000"/>
          <w:sz w:val="20"/>
          <w:szCs w:val="20"/>
          <w:lang w:val="fr-BE" w:eastAsia="en-US"/>
        </w:rPr>
        <w:t>Code LEI : 96950046OPLRLKKEOO08</w:t>
      </w:r>
    </w:p>
    <w:p w14:paraId="338FE710"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32A026D5"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r w:rsidRPr="00912C2A">
        <w:rPr>
          <w:rFonts w:ascii="Arial" w:eastAsiaTheme="minorHAnsi" w:hAnsi="Arial" w:cs="Arial"/>
          <w:b/>
          <w:i/>
          <w:color w:val="000000"/>
          <w:sz w:val="20"/>
          <w:szCs w:val="20"/>
          <w:lang w:val="fr-BE" w:eastAsia="en-US"/>
        </w:rPr>
        <w:t xml:space="preserve">Intermédiaire financier </w:t>
      </w:r>
    </w:p>
    <w:p w14:paraId="44FE80EF" w14:textId="77777777" w:rsidR="003A01C6" w:rsidRPr="00912C2A" w:rsidRDefault="003A01C6" w:rsidP="00912C2A">
      <w:pPr>
        <w:autoSpaceDE w:val="0"/>
        <w:autoSpaceDN w:val="0"/>
        <w:adjustRightInd w:val="0"/>
        <w:spacing w:line="276" w:lineRule="auto"/>
        <w:jc w:val="both"/>
        <w:rPr>
          <w:rFonts w:ascii="Arial" w:eastAsiaTheme="minorHAnsi" w:hAnsi="Arial" w:cs="Arial"/>
          <w:b/>
          <w:i/>
          <w:color w:val="000000"/>
          <w:sz w:val="20"/>
          <w:szCs w:val="20"/>
          <w:lang w:val="fr-BE" w:eastAsia="en-US"/>
        </w:rPr>
      </w:pPr>
    </w:p>
    <w:p w14:paraId="64956A4B" w14:textId="31D5DEB7" w:rsidR="003A01C6" w:rsidRPr="00912C2A" w:rsidRDefault="00F46605" w:rsidP="00912C2A">
      <w:pPr>
        <w:autoSpaceDE w:val="0"/>
        <w:autoSpaceDN w:val="0"/>
        <w:adjustRightInd w:val="0"/>
        <w:spacing w:line="276" w:lineRule="auto"/>
        <w:jc w:val="both"/>
        <w:rPr>
          <w:rFonts w:ascii="Arial" w:eastAsiaTheme="minorHAnsi" w:hAnsi="Arial" w:cs="Arial"/>
          <w:color w:val="000000"/>
          <w:sz w:val="20"/>
          <w:szCs w:val="20"/>
          <w:lang w:val="fr-BE" w:eastAsia="en-US"/>
        </w:rPr>
      </w:pPr>
      <w:r w:rsidRPr="00912C2A">
        <w:rPr>
          <w:rFonts w:ascii="Arial" w:eastAsiaTheme="minorHAnsi" w:hAnsi="Arial" w:cs="Arial"/>
          <w:bCs/>
          <w:iCs/>
          <w:color w:val="000000"/>
          <w:sz w:val="20"/>
          <w:szCs w:val="20"/>
          <w:lang w:val="fr-BE" w:eastAsia="en-US"/>
        </w:rPr>
        <w:t>Bryan, Garnier &amp; Co</w:t>
      </w:r>
      <w:r w:rsidR="00306487" w:rsidRPr="00912C2A">
        <w:rPr>
          <w:rFonts w:ascii="Arial" w:eastAsiaTheme="minorHAnsi" w:hAnsi="Arial" w:cs="Arial"/>
          <w:bCs/>
          <w:iCs/>
          <w:color w:val="000000"/>
          <w:sz w:val="20"/>
          <w:szCs w:val="20"/>
          <w:lang w:val="fr-BE" w:eastAsia="en-US"/>
        </w:rPr>
        <w:t>, intervenant en qualité de</w:t>
      </w:r>
      <w:r w:rsidR="0009571C" w:rsidRPr="00912C2A">
        <w:rPr>
          <w:rFonts w:ascii="Arial" w:eastAsiaTheme="minorHAnsi" w:hAnsi="Arial" w:cs="Arial"/>
          <w:bCs/>
          <w:iCs/>
          <w:color w:val="000000"/>
          <w:sz w:val="20"/>
          <w:szCs w:val="20"/>
          <w:lang w:val="fr-BE" w:eastAsia="en-US"/>
        </w:rPr>
        <w:t xml:space="preserve"> </w:t>
      </w:r>
      <w:r w:rsidR="003A01C6" w:rsidRPr="00912C2A">
        <w:rPr>
          <w:rFonts w:ascii="Arial" w:eastAsiaTheme="minorHAnsi" w:hAnsi="Arial" w:cs="Arial"/>
          <w:color w:val="000000"/>
          <w:sz w:val="20"/>
          <w:szCs w:val="20"/>
          <w:lang w:val="fr-BE" w:eastAsia="en-US"/>
        </w:rPr>
        <w:t>Chef de file et Teneur de Livre</w:t>
      </w:r>
      <w:r w:rsidR="00306487" w:rsidRPr="00912C2A">
        <w:rPr>
          <w:rFonts w:ascii="Arial" w:eastAsiaTheme="minorHAnsi" w:hAnsi="Arial" w:cs="Arial"/>
          <w:color w:val="000000"/>
          <w:sz w:val="20"/>
          <w:szCs w:val="20"/>
          <w:lang w:val="fr-BE" w:eastAsia="en-US"/>
        </w:rPr>
        <w:t>.</w:t>
      </w:r>
    </w:p>
    <w:p w14:paraId="531BA140"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val="fr-BE" w:eastAsia="en-US"/>
        </w:rPr>
      </w:pPr>
    </w:p>
    <w:p w14:paraId="24AFD6E2" w14:textId="77777777" w:rsidR="003A01C6" w:rsidRPr="00912C2A" w:rsidRDefault="003A01C6" w:rsidP="00912C2A">
      <w:pPr>
        <w:autoSpaceDE w:val="0"/>
        <w:autoSpaceDN w:val="0"/>
        <w:adjustRightInd w:val="0"/>
        <w:spacing w:line="276" w:lineRule="auto"/>
        <w:jc w:val="both"/>
        <w:rPr>
          <w:rFonts w:ascii="Arial" w:eastAsiaTheme="minorHAnsi" w:hAnsi="Arial" w:cs="Arial"/>
          <w:b/>
          <w:color w:val="000000"/>
          <w:sz w:val="20"/>
          <w:szCs w:val="20"/>
          <w:lang w:eastAsia="en-US"/>
        </w:rPr>
      </w:pPr>
    </w:p>
    <w:p w14:paraId="3DC47339" w14:textId="77777777" w:rsidR="003A01C6" w:rsidRPr="00912C2A" w:rsidRDefault="003A01C6" w:rsidP="00912C2A">
      <w:pPr>
        <w:autoSpaceDE w:val="0"/>
        <w:autoSpaceDN w:val="0"/>
        <w:adjustRightInd w:val="0"/>
        <w:spacing w:line="276" w:lineRule="auto"/>
        <w:jc w:val="both"/>
        <w:rPr>
          <w:rFonts w:ascii="Arial" w:eastAsiaTheme="minorHAnsi" w:hAnsi="Arial" w:cs="Arial"/>
          <w:color w:val="000000"/>
          <w:sz w:val="20"/>
          <w:szCs w:val="20"/>
          <w:lang w:eastAsia="en-US"/>
        </w:rPr>
      </w:pPr>
    </w:p>
    <w:p w14:paraId="0D8B4AA0" w14:textId="77777777" w:rsidR="00F46825" w:rsidRPr="00912C2A" w:rsidRDefault="00F46825" w:rsidP="00912C2A">
      <w:pPr>
        <w:keepNext/>
        <w:spacing w:after="120" w:line="276" w:lineRule="auto"/>
        <w:rPr>
          <w:rFonts w:ascii="Arial" w:hAnsi="Arial" w:cs="Arial"/>
          <w:snapToGrid w:val="0"/>
          <w:color w:val="000000"/>
          <w:w w:val="0"/>
          <w:u w:color="000000"/>
          <w:bdr w:val="none" w:sz="0" w:space="0" w:color="000000"/>
          <w:shd w:val="clear" w:color="000000" w:fill="000000"/>
          <w:lang w:val="en-US"/>
        </w:rPr>
      </w:pPr>
      <w:r w:rsidRPr="00912C2A">
        <w:rPr>
          <w:rFonts w:ascii="Arial" w:hAnsi="Arial" w:cs="Arial"/>
          <w:b/>
          <w:bCs/>
          <w:color w:val="002060" w:themeColor="text1"/>
          <w:lang w:val="en-US"/>
        </w:rPr>
        <w:t>Contacts</w:t>
      </w:r>
      <w:r w:rsidRPr="00912C2A">
        <w:rPr>
          <w:rFonts w:ascii="Arial" w:hAnsi="Arial" w:cs="Arial"/>
          <w:snapToGrid w:val="0"/>
          <w:color w:val="000000"/>
          <w:u w:color="000000"/>
          <w:bdr w:val="none" w:sz="0" w:space="0" w:color="000000"/>
          <w:shd w:val="clear" w:color="000000" w:fill="000000"/>
          <w:lang w:val="en-US"/>
        </w:rPr>
        <w:t xml:space="preserve"> </w:t>
      </w:r>
    </w:p>
    <w:tbl>
      <w:tblPr>
        <w:tblStyle w:val="Grilledutableau"/>
        <w:tblW w:w="100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2976"/>
        <w:gridCol w:w="3892"/>
      </w:tblGrid>
      <w:tr w:rsidR="00600983" w:rsidRPr="00912C2A" w14:paraId="63FA44D5" w14:textId="77777777" w:rsidTr="00600983">
        <w:trPr>
          <w:trHeight w:val="1563"/>
        </w:trPr>
        <w:tc>
          <w:tcPr>
            <w:tcW w:w="3155" w:type="dxa"/>
          </w:tcPr>
          <w:p w14:paraId="33BAA4A8" w14:textId="77777777" w:rsidR="00F46825" w:rsidRPr="00912C2A" w:rsidRDefault="00F46825" w:rsidP="00912C2A">
            <w:pPr>
              <w:keepNext/>
              <w:autoSpaceDE w:val="0"/>
              <w:autoSpaceDN w:val="0"/>
              <w:adjustRightInd w:val="0"/>
              <w:spacing w:line="276" w:lineRule="auto"/>
              <w:jc w:val="both"/>
              <w:rPr>
                <w:rFonts w:ascii="Arial" w:hAnsi="Arial" w:cs="Arial"/>
                <w:b/>
                <w:bCs/>
                <w:color w:val="002060" w:themeColor="text1"/>
                <w:sz w:val="20"/>
                <w:szCs w:val="20"/>
              </w:rPr>
            </w:pPr>
            <w:r w:rsidRPr="00912C2A">
              <w:rPr>
                <w:rFonts w:ascii="Arial" w:hAnsi="Arial" w:cs="Arial"/>
                <w:b/>
                <w:bCs/>
                <w:color w:val="002060" w:themeColor="text1"/>
                <w:sz w:val="20"/>
                <w:szCs w:val="20"/>
              </w:rPr>
              <w:t>Pixium Vision</w:t>
            </w:r>
          </w:p>
          <w:p w14:paraId="1A4B9447" w14:textId="7E9239C3" w:rsidR="00F46825" w:rsidRPr="00912C2A" w:rsidRDefault="008E0BE8" w:rsidP="00912C2A">
            <w:pPr>
              <w:keepNext/>
              <w:autoSpaceDE w:val="0"/>
              <w:autoSpaceDN w:val="0"/>
              <w:adjustRightInd w:val="0"/>
              <w:spacing w:line="276" w:lineRule="auto"/>
              <w:jc w:val="both"/>
              <w:rPr>
                <w:rFonts w:ascii="Arial" w:hAnsi="Arial" w:cs="Arial"/>
                <w:sz w:val="20"/>
                <w:szCs w:val="20"/>
              </w:rPr>
            </w:pPr>
            <w:r w:rsidRPr="00912C2A">
              <w:rPr>
                <w:rFonts w:ascii="Arial" w:hAnsi="Arial" w:cs="Arial"/>
                <w:sz w:val="20"/>
                <w:szCs w:val="20"/>
              </w:rPr>
              <w:t>Guillaume Renondin</w:t>
            </w:r>
          </w:p>
          <w:p w14:paraId="60843A10" w14:textId="77777777" w:rsidR="00F46825" w:rsidRPr="00912C2A" w:rsidRDefault="00F46825" w:rsidP="00912C2A">
            <w:pPr>
              <w:keepNext/>
              <w:autoSpaceDE w:val="0"/>
              <w:autoSpaceDN w:val="0"/>
              <w:adjustRightInd w:val="0"/>
              <w:spacing w:line="276" w:lineRule="auto"/>
              <w:jc w:val="both"/>
              <w:rPr>
                <w:rStyle w:val="Lienhypertexte"/>
                <w:rFonts w:ascii="Arial" w:hAnsi="Arial" w:cs="Arial"/>
                <w:sz w:val="20"/>
                <w:szCs w:val="20"/>
              </w:rPr>
            </w:pPr>
            <w:r w:rsidRPr="00912C2A">
              <w:rPr>
                <w:rFonts w:ascii="Arial" w:hAnsi="Arial" w:cs="Arial"/>
                <w:sz w:val="20"/>
                <w:szCs w:val="20"/>
              </w:rPr>
              <w:t>Directeur Financier</w:t>
            </w:r>
          </w:p>
          <w:p w14:paraId="4BB46296" w14:textId="77777777" w:rsidR="00F46825" w:rsidRPr="00912C2A" w:rsidRDefault="00BA7877" w:rsidP="00912C2A">
            <w:pPr>
              <w:keepNext/>
              <w:autoSpaceDE w:val="0"/>
              <w:autoSpaceDN w:val="0"/>
              <w:adjustRightInd w:val="0"/>
              <w:spacing w:line="276" w:lineRule="auto"/>
              <w:jc w:val="both"/>
              <w:rPr>
                <w:rStyle w:val="Lienhypertexte"/>
                <w:rFonts w:ascii="Arial" w:hAnsi="Arial" w:cs="Arial"/>
                <w:sz w:val="20"/>
                <w:szCs w:val="20"/>
              </w:rPr>
            </w:pPr>
            <w:hyperlink r:id="rId14" w:history="1">
              <w:r w:rsidR="00F46825" w:rsidRPr="00912C2A">
                <w:rPr>
                  <w:rStyle w:val="Lienhypertexte"/>
                  <w:rFonts w:ascii="Arial" w:hAnsi="Arial" w:cs="Arial"/>
                  <w:sz w:val="20"/>
                  <w:szCs w:val="20"/>
                </w:rPr>
                <w:t>investors@pixium-vision.com</w:t>
              </w:r>
            </w:hyperlink>
          </w:p>
          <w:p w14:paraId="6236E81C" w14:textId="77777777" w:rsidR="00F46825" w:rsidRPr="00912C2A" w:rsidRDefault="00F46825" w:rsidP="00912C2A">
            <w:pPr>
              <w:keepNext/>
              <w:autoSpaceDE w:val="0"/>
              <w:autoSpaceDN w:val="0"/>
              <w:adjustRightInd w:val="0"/>
              <w:spacing w:line="276" w:lineRule="auto"/>
              <w:jc w:val="both"/>
              <w:rPr>
                <w:rFonts w:ascii="Arial" w:hAnsi="Arial" w:cs="Arial"/>
                <w:sz w:val="20"/>
                <w:szCs w:val="20"/>
              </w:rPr>
            </w:pPr>
            <w:r w:rsidRPr="00912C2A">
              <w:rPr>
                <w:rFonts w:ascii="Arial" w:hAnsi="Arial" w:cs="Arial"/>
                <w:sz w:val="20"/>
                <w:szCs w:val="20"/>
              </w:rPr>
              <w:t xml:space="preserve">+33 1 76 21 47 68 </w:t>
            </w:r>
          </w:p>
        </w:tc>
        <w:tc>
          <w:tcPr>
            <w:tcW w:w="2976" w:type="dxa"/>
          </w:tcPr>
          <w:p w14:paraId="6F736F48" w14:textId="1B8CAA8B" w:rsidR="00F46825" w:rsidRPr="00912C2A" w:rsidRDefault="00F46825" w:rsidP="00912C2A">
            <w:pPr>
              <w:keepNext/>
              <w:autoSpaceDE w:val="0"/>
              <w:autoSpaceDN w:val="0"/>
              <w:adjustRightInd w:val="0"/>
              <w:spacing w:line="276" w:lineRule="auto"/>
              <w:rPr>
                <w:rFonts w:ascii="Arial" w:hAnsi="Arial" w:cs="Arial"/>
                <w:b/>
                <w:bCs/>
                <w:color w:val="002060" w:themeColor="text1"/>
                <w:sz w:val="20"/>
                <w:szCs w:val="20"/>
                <w:lang w:val="en-US"/>
              </w:rPr>
            </w:pPr>
            <w:r w:rsidRPr="00912C2A">
              <w:rPr>
                <w:rFonts w:ascii="Arial" w:hAnsi="Arial" w:cs="Arial"/>
                <w:b/>
                <w:bCs/>
                <w:color w:val="002060" w:themeColor="text1"/>
                <w:sz w:val="20"/>
                <w:szCs w:val="20"/>
                <w:lang w:val="en-US"/>
              </w:rPr>
              <w:t xml:space="preserve">Relations </w:t>
            </w:r>
            <w:proofErr w:type="spellStart"/>
            <w:r w:rsidR="009D202C" w:rsidRPr="00912C2A">
              <w:rPr>
                <w:rFonts w:ascii="Arial" w:hAnsi="Arial" w:cs="Arial"/>
                <w:b/>
                <w:bCs/>
                <w:color w:val="002060" w:themeColor="text1"/>
                <w:sz w:val="20"/>
                <w:szCs w:val="20"/>
                <w:lang w:val="en-US"/>
              </w:rPr>
              <w:t>Mediaş</w:t>
            </w:r>
            <w:proofErr w:type="spellEnd"/>
          </w:p>
          <w:p w14:paraId="3A8119B0" w14:textId="77777777" w:rsidR="00F46825" w:rsidRPr="00912C2A" w:rsidRDefault="00F46825" w:rsidP="00912C2A">
            <w:pPr>
              <w:keepNext/>
              <w:autoSpaceDE w:val="0"/>
              <w:autoSpaceDN w:val="0"/>
              <w:adjustRightInd w:val="0"/>
              <w:spacing w:line="276" w:lineRule="auto"/>
              <w:jc w:val="both"/>
              <w:rPr>
                <w:rFonts w:ascii="Arial" w:hAnsi="Arial" w:cs="Arial"/>
                <w:b/>
                <w:color w:val="002060" w:themeColor="text1"/>
                <w:sz w:val="20"/>
                <w:szCs w:val="20"/>
                <w:lang w:val="en-US"/>
              </w:rPr>
            </w:pPr>
            <w:proofErr w:type="spellStart"/>
            <w:r w:rsidRPr="00912C2A">
              <w:rPr>
                <w:rFonts w:ascii="Arial" w:hAnsi="Arial" w:cs="Arial"/>
                <w:b/>
                <w:bCs/>
                <w:color w:val="002060" w:themeColor="text1"/>
                <w:sz w:val="20"/>
                <w:szCs w:val="20"/>
                <w:lang w:val="en-US"/>
              </w:rPr>
              <w:t>LifeSci</w:t>
            </w:r>
            <w:proofErr w:type="spellEnd"/>
            <w:r w:rsidRPr="00912C2A">
              <w:rPr>
                <w:rFonts w:ascii="Arial" w:hAnsi="Arial" w:cs="Arial"/>
                <w:b/>
                <w:bCs/>
                <w:color w:val="002060" w:themeColor="text1"/>
                <w:sz w:val="20"/>
                <w:szCs w:val="20"/>
                <w:lang w:val="en-US"/>
              </w:rPr>
              <w:t xml:space="preserve"> Advisors</w:t>
            </w:r>
          </w:p>
          <w:p w14:paraId="05C34A96" w14:textId="77777777" w:rsidR="00F46825" w:rsidRPr="00912C2A" w:rsidRDefault="00F46825" w:rsidP="00912C2A">
            <w:pPr>
              <w:keepNext/>
              <w:autoSpaceDE w:val="0"/>
              <w:autoSpaceDN w:val="0"/>
              <w:adjustRightInd w:val="0"/>
              <w:spacing w:line="276" w:lineRule="auto"/>
              <w:rPr>
                <w:rFonts w:ascii="Arial" w:hAnsi="Arial" w:cs="Arial"/>
                <w:sz w:val="20"/>
                <w:szCs w:val="20"/>
                <w:lang w:val="en-US"/>
              </w:rPr>
            </w:pPr>
            <w:r w:rsidRPr="00912C2A">
              <w:rPr>
                <w:rFonts w:ascii="Arial" w:hAnsi="Arial" w:cs="Arial"/>
                <w:sz w:val="20"/>
                <w:szCs w:val="20"/>
                <w:lang w:val="en-US"/>
              </w:rPr>
              <w:t xml:space="preserve">Sophie </w:t>
            </w:r>
            <w:proofErr w:type="spellStart"/>
            <w:r w:rsidRPr="00912C2A">
              <w:rPr>
                <w:rFonts w:ascii="Arial" w:hAnsi="Arial" w:cs="Arial"/>
                <w:sz w:val="20"/>
                <w:szCs w:val="20"/>
                <w:lang w:val="en-US"/>
              </w:rPr>
              <w:t>Baumont</w:t>
            </w:r>
            <w:proofErr w:type="spellEnd"/>
          </w:p>
          <w:p w14:paraId="30110135" w14:textId="77777777" w:rsidR="00F46825" w:rsidRPr="00912C2A" w:rsidRDefault="00F46825" w:rsidP="00912C2A">
            <w:pPr>
              <w:keepNext/>
              <w:autoSpaceDE w:val="0"/>
              <w:autoSpaceDN w:val="0"/>
              <w:adjustRightInd w:val="0"/>
              <w:spacing w:line="276" w:lineRule="auto"/>
              <w:rPr>
                <w:rFonts w:ascii="Arial" w:hAnsi="Arial" w:cs="Arial"/>
                <w:sz w:val="20"/>
                <w:szCs w:val="20"/>
                <w:lang w:val="en-US"/>
              </w:rPr>
            </w:pPr>
            <w:r w:rsidRPr="00912C2A">
              <w:rPr>
                <w:rStyle w:val="Lienhypertexte"/>
                <w:rFonts w:ascii="Arial" w:hAnsi="Arial" w:cs="Arial"/>
                <w:sz w:val="20"/>
                <w:szCs w:val="20"/>
                <w:lang w:val="en-US"/>
              </w:rPr>
              <w:t>sophie@lifesciadvisors.com</w:t>
            </w:r>
          </w:p>
          <w:p w14:paraId="1768283F" w14:textId="77777777" w:rsidR="00F46825" w:rsidRPr="00912C2A" w:rsidRDefault="00F46825" w:rsidP="00912C2A">
            <w:pPr>
              <w:keepNext/>
              <w:autoSpaceDE w:val="0"/>
              <w:autoSpaceDN w:val="0"/>
              <w:adjustRightInd w:val="0"/>
              <w:spacing w:line="276" w:lineRule="auto"/>
              <w:rPr>
                <w:rFonts w:ascii="Arial" w:hAnsi="Arial" w:cs="Arial"/>
                <w:sz w:val="20"/>
                <w:szCs w:val="20"/>
                <w:lang w:val="en-US"/>
              </w:rPr>
            </w:pPr>
            <w:r w:rsidRPr="00912C2A">
              <w:rPr>
                <w:rFonts w:ascii="Arial" w:hAnsi="Arial" w:cs="Arial"/>
                <w:sz w:val="20"/>
                <w:szCs w:val="20"/>
                <w:lang w:val="en-US"/>
              </w:rPr>
              <w:t>+33 6 27 74 74 49</w:t>
            </w:r>
          </w:p>
        </w:tc>
        <w:tc>
          <w:tcPr>
            <w:tcW w:w="3892" w:type="dxa"/>
          </w:tcPr>
          <w:p w14:paraId="11DCB223" w14:textId="77777777" w:rsidR="00F46825" w:rsidRPr="00912C2A" w:rsidRDefault="00F46825" w:rsidP="00912C2A">
            <w:pPr>
              <w:keepNext/>
              <w:autoSpaceDE w:val="0"/>
              <w:autoSpaceDN w:val="0"/>
              <w:adjustRightInd w:val="0"/>
              <w:spacing w:line="276" w:lineRule="auto"/>
              <w:jc w:val="both"/>
              <w:rPr>
                <w:rFonts w:ascii="Arial" w:hAnsi="Arial" w:cs="Arial"/>
                <w:b/>
                <w:bCs/>
                <w:color w:val="002060" w:themeColor="text1"/>
                <w:sz w:val="20"/>
                <w:szCs w:val="20"/>
              </w:rPr>
            </w:pPr>
            <w:r w:rsidRPr="00912C2A">
              <w:rPr>
                <w:rFonts w:ascii="Arial" w:hAnsi="Arial" w:cs="Arial"/>
                <w:b/>
                <w:bCs/>
                <w:color w:val="002060" w:themeColor="text1"/>
                <w:sz w:val="20"/>
                <w:szCs w:val="20"/>
              </w:rPr>
              <w:t>Relations investisseurs</w:t>
            </w:r>
          </w:p>
          <w:p w14:paraId="5AAA937F" w14:textId="77777777" w:rsidR="00F46825" w:rsidRPr="00912C2A" w:rsidRDefault="00F46825" w:rsidP="00912C2A">
            <w:pPr>
              <w:keepNext/>
              <w:autoSpaceDE w:val="0"/>
              <w:autoSpaceDN w:val="0"/>
              <w:adjustRightInd w:val="0"/>
              <w:spacing w:line="276" w:lineRule="auto"/>
              <w:jc w:val="both"/>
              <w:rPr>
                <w:rFonts w:ascii="Arial" w:hAnsi="Arial" w:cs="Arial"/>
                <w:b/>
                <w:color w:val="002060" w:themeColor="text1"/>
                <w:sz w:val="20"/>
                <w:szCs w:val="20"/>
              </w:rPr>
            </w:pPr>
            <w:proofErr w:type="spellStart"/>
            <w:r w:rsidRPr="00912C2A">
              <w:rPr>
                <w:rFonts w:ascii="Arial" w:hAnsi="Arial" w:cs="Arial"/>
                <w:b/>
                <w:bCs/>
                <w:color w:val="002060" w:themeColor="text1"/>
                <w:sz w:val="20"/>
                <w:szCs w:val="20"/>
              </w:rPr>
              <w:t>LifeSci</w:t>
            </w:r>
            <w:proofErr w:type="spellEnd"/>
            <w:r w:rsidRPr="00912C2A">
              <w:rPr>
                <w:rFonts w:ascii="Arial" w:hAnsi="Arial" w:cs="Arial"/>
                <w:b/>
                <w:bCs/>
                <w:color w:val="002060" w:themeColor="text1"/>
                <w:sz w:val="20"/>
                <w:szCs w:val="20"/>
              </w:rPr>
              <w:t xml:space="preserve"> </w:t>
            </w:r>
            <w:proofErr w:type="spellStart"/>
            <w:r w:rsidRPr="00912C2A">
              <w:rPr>
                <w:rFonts w:ascii="Arial" w:hAnsi="Arial" w:cs="Arial"/>
                <w:b/>
                <w:bCs/>
                <w:color w:val="002060" w:themeColor="text1"/>
                <w:sz w:val="20"/>
                <w:szCs w:val="20"/>
              </w:rPr>
              <w:t>Advisors</w:t>
            </w:r>
            <w:proofErr w:type="spellEnd"/>
          </w:p>
          <w:p w14:paraId="5CE96479" w14:textId="69B46610" w:rsidR="00F46825" w:rsidRPr="00912C2A" w:rsidRDefault="00F46825" w:rsidP="00912C2A">
            <w:pPr>
              <w:keepNext/>
              <w:autoSpaceDE w:val="0"/>
              <w:autoSpaceDN w:val="0"/>
              <w:adjustRightInd w:val="0"/>
              <w:spacing w:line="276" w:lineRule="auto"/>
              <w:jc w:val="both"/>
              <w:rPr>
                <w:rFonts w:ascii="Arial" w:hAnsi="Arial" w:cs="Arial"/>
                <w:sz w:val="20"/>
                <w:szCs w:val="20"/>
              </w:rPr>
            </w:pPr>
            <w:r w:rsidRPr="00912C2A">
              <w:rPr>
                <w:rFonts w:ascii="Arial" w:hAnsi="Arial" w:cs="Arial"/>
                <w:sz w:val="20"/>
                <w:szCs w:val="20"/>
              </w:rPr>
              <w:t xml:space="preserve">Guillaume </w:t>
            </w:r>
            <w:r w:rsidR="00672F72" w:rsidRPr="00912C2A">
              <w:rPr>
                <w:rFonts w:ascii="Arial" w:hAnsi="Arial" w:cs="Arial"/>
                <w:sz w:val="20"/>
                <w:szCs w:val="20"/>
              </w:rPr>
              <w:t>v</w:t>
            </w:r>
            <w:r w:rsidRPr="00912C2A">
              <w:rPr>
                <w:rFonts w:ascii="Arial" w:hAnsi="Arial" w:cs="Arial"/>
                <w:sz w:val="20"/>
                <w:szCs w:val="20"/>
              </w:rPr>
              <w:t xml:space="preserve">an </w:t>
            </w:r>
            <w:proofErr w:type="spellStart"/>
            <w:r w:rsidRPr="00912C2A">
              <w:rPr>
                <w:rFonts w:ascii="Arial" w:hAnsi="Arial" w:cs="Arial"/>
                <w:sz w:val="20"/>
                <w:szCs w:val="20"/>
              </w:rPr>
              <w:t>Renterghem</w:t>
            </w:r>
            <w:proofErr w:type="spellEnd"/>
          </w:p>
          <w:p w14:paraId="00C06109" w14:textId="336AB889" w:rsidR="00F46825" w:rsidRPr="00912C2A" w:rsidRDefault="00F46825" w:rsidP="00912C2A">
            <w:pPr>
              <w:keepNext/>
              <w:autoSpaceDE w:val="0"/>
              <w:autoSpaceDN w:val="0"/>
              <w:adjustRightInd w:val="0"/>
              <w:spacing w:line="276" w:lineRule="auto"/>
              <w:rPr>
                <w:rStyle w:val="Lienhypertexte"/>
                <w:rFonts w:ascii="Arial" w:hAnsi="Arial" w:cs="Arial"/>
                <w:sz w:val="20"/>
                <w:szCs w:val="20"/>
              </w:rPr>
            </w:pPr>
            <w:r w:rsidRPr="00912C2A">
              <w:rPr>
                <w:rStyle w:val="Lienhypertexte"/>
                <w:rFonts w:ascii="Arial" w:hAnsi="Arial" w:cs="Arial"/>
                <w:sz w:val="20"/>
                <w:szCs w:val="20"/>
              </w:rPr>
              <w:t>gvanrenterghem@lifesciadvisors.com</w:t>
            </w:r>
          </w:p>
          <w:p w14:paraId="6F573909" w14:textId="4AC8BD45" w:rsidR="00F46825" w:rsidRPr="00912C2A" w:rsidRDefault="00F46825" w:rsidP="00912C2A">
            <w:pPr>
              <w:keepNext/>
              <w:autoSpaceDE w:val="0"/>
              <w:autoSpaceDN w:val="0"/>
              <w:adjustRightInd w:val="0"/>
              <w:spacing w:line="276" w:lineRule="auto"/>
              <w:rPr>
                <w:rFonts w:ascii="Arial" w:hAnsi="Arial" w:cs="Arial"/>
                <w:sz w:val="20"/>
                <w:szCs w:val="20"/>
              </w:rPr>
            </w:pPr>
            <w:r w:rsidRPr="00912C2A">
              <w:rPr>
                <w:rFonts w:ascii="Arial" w:hAnsi="Arial" w:cs="Arial"/>
                <w:sz w:val="20"/>
                <w:szCs w:val="20"/>
              </w:rPr>
              <w:t>+33 6 69 99 37 83</w:t>
            </w:r>
          </w:p>
          <w:p w14:paraId="0033F2E7" w14:textId="77777777" w:rsidR="00F46825" w:rsidRPr="00912C2A" w:rsidRDefault="00F46825" w:rsidP="00912C2A">
            <w:pPr>
              <w:keepNext/>
              <w:autoSpaceDE w:val="0"/>
              <w:autoSpaceDN w:val="0"/>
              <w:adjustRightInd w:val="0"/>
              <w:spacing w:line="276" w:lineRule="auto"/>
              <w:rPr>
                <w:rFonts w:ascii="Arial" w:hAnsi="Arial" w:cs="Arial"/>
                <w:sz w:val="20"/>
                <w:szCs w:val="20"/>
              </w:rPr>
            </w:pPr>
          </w:p>
        </w:tc>
      </w:tr>
    </w:tbl>
    <w:p w14:paraId="143EB0A7" w14:textId="3F12FCF1" w:rsidR="00F46825" w:rsidRPr="00912C2A" w:rsidRDefault="00F46825" w:rsidP="00912C2A">
      <w:pPr>
        <w:spacing w:after="120" w:line="276" w:lineRule="auto"/>
        <w:rPr>
          <w:rFonts w:ascii="Arial" w:hAnsi="Arial" w:cs="Arial"/>
          <w:b/>
          <w:color w:val="002060"/>
        </w:rPr>
      </w:pPr>
    </w:p>
    <w:p w14:paraId="374B502C" w14:textId="77777777" w:rsidR="00BE5DC9" w:rsidRPr="00912C2A" w:rsidRDefault="00BE5DC9" w:rsidP="00912C2A">
      <w:pPr>
        <w:spacing w:after="120" w:line="276" w:lineRule="auto"/>
        <w:jc w:val="both"/>
        <w:rPr>
          <w:rFonts w:ascii="Arial" w:hAnsi="Arial" w:cs="Arial"/>
          <w:b/>
          <w:bCs/>
          <w:color w:val="001F5F"/>
          <w:lang w:eastAsia="en-US"/>
        </w:rPr>
      </w:pPr>
      <w:r w:rsidRPr="00912C2A">
        <w:rPr>
          <w:rFonts w:ascii="Arial" w:hAnsi="Arial" w:cs="Arial"/>
          <w:b/>
          <w:color w:val="002060"/>
        </w:rPr>
        <w:t>À PROPOS DE PIXIUM VISION</w:t>
      </w:r>
    </w:p>
    <w:p w14:paraId="5F4F75FC" w14:textId="217C5446" w:rsidR="00BE5DC9" w:rsidRPr="00912C2A" w:rsidRDefault="00BE5DC9" w:rsidP="00912C2A">
      <w:pPr>
        <w:pStyle w:val="xxmsonormal"/>
        <w:spacing w:after="240" w:line="276" w:lineRule="auto"/>
        <w:jc w:val="both"/>
        <w:rPr>
          <w:rFonts w:ascii="Arial" w:eastAsiaTheme="minorHAnsi" w:hAnsi="Arial" w:cs="Arial"/>
          <w:color w:val="000000"/>
          <w:sz w:val="20"/>
          <w:szCs w:val="20"/>
          <w:lang w:val="fr-FR" w:eastAsia="en-US"/>
        </w:rPr>
      </w:pPr>
      <w:bookmarkStart w:id="7" w:name="_Hlk502214637"/>
      <w:r w:rsidRPr="00912C2A">
        <w:rPr>
          <w:rFonts w:ascii="Arial" w:eastAsiaTheme="minorHAnsi" w:hAnsi="Arial" w:cs="Arial"/>
          <w:color w:val="000000"/>
          <w:sz w:val="20"/>
          <w:szCs w:val="20"/>
          <w:lang w:val="fr-FR" w:eastAsia="en-US"/>
        </w:rPr>
        <w:t>La mission de Pixium Vision est de créer un monde de vision bionique pour permettre à ceux qui ont perdu la vue de récupérer en partie leur perception visuelle et gagner en autonomie. Les systèmes de vision bionique de Pixium Vision sont associés à une intervention chirurgicale et à une période de rééducation.</w:t>
      </w:r>
    </w:p>
    <w:p w14:paraId="066E21C3" w14:textId="737298CF" w:rsidR="00BE5DC9" w:rsidRPr="00912C2A" w:rsidRDefault="00BE5DC9" w:rsidP="00912C2A">
      <w:pPr>
        <w:pStyle w:val="xxmsonormal"/>
        <w:spacing w:after="240" w:line="276" w:lineRule="auto"/>
        <w:jc w:val="both"/>
        <w:rPr>
          <w:rFonts w:ascii="Arial" w:eastAsiaTheme="minorHAnsi" w:hAnsi="Arial" w:cs="Arial"/>
          <w:color w:val="000000"/>
          <w:sz w:val="20"/>
          <w:szCs w:val="20"/>
          <w:lang w:val="fr-FR" w:eastAsia="en-US"/>
        </w:rPr>
      </w:pPr>
      <w:r w:rsidRPr="00912C2A">
        <w:rPr>
          <w:rFonts w:ascii="Arial" w:eastAsiaTheme="minorHAnsi" w:hAnsi="Arial" w:cs="Arial"/>
          <w:color w:val="000000"/>
          <w:sz w:val="20"/>
          <w:szCs w:val="20"/>
          <w:lang w:val="fr-FR" w:eastAsia="en-US"/>
        </w:rPr>
        <w:t xml:space="preserve">Pixium Vision conduit des études cliniques de faisabilité avec son système Prima, son implant sous-rétinien miniaturisé et sans fil, chez des patients qui ont perdu la vue par dégénérescence rétinienne liée à la forme sèche de la Dégénérescence Maculaire Liée à l’Age (DMLA). Pixium Vision travaille en étroite collaboration avec des partenaires académiques de renommée mondiale tels que, l'Université Stanford en Californie, l'Institut de la Vision à Paris, le </w:t>
      </w:r>
      <w:proofErr w:type="spellStart"/>
      <w:r w:rsidRPr="00912C2A">
        <w:rPr>
          <w:rFonts w:ascii="Arial" w:eastAsiaTheme="minorHAnsi" w:hAnsi="Arial" w:cs="Arial"/>
          <w:color w:val="000000"/>
          <w:sz w:val="20"/>
          <w:szCs w:val="20"/>
          <w:lang w:val="fr-FR" w:eastAsia="en-US"/>
        </w:rPr>
        <w:t>Moorfields</w:t>
      </w:r>
      <w:proofErr w:type="spellEnd"/>
      <w:r w:rsidRPr="00912C2A">
        <w:rPr>
          <w:rFonts w:ascii="Arial" w:eastAsiaTheme="minorHAnsi" w:hAnsi="Arial" w:cs="Arial"/>
          <w:color w:val="000000"/>
          <w:sz w:val="20"/>
          <w:szCs w:val="20"/>
          <w:lang w:val="fr-FR" w:eastAsia="en-US"/>
        </w:rPr>
        <w:t xml:space="preserve"> Eye </w:t>
      </w:r>
      <w:proofErr w:type="spellStart"/>
      <w:r w:rsidRPr="00912C2A">
        <w:rPr>
          <w:rFonts w:ascii="Arial" w:eastAsiaTheme="minorHAnsi" w:hAnsi="Arial" w:cs="Arial"/>
          <w:color w:val="000000"/>
          <w:sz w:val="20"/>
          <w:szCs w:val="20"/>
          <w:lang w:val="fr-FR" w:eastAsia="en-US"/>
        </w:rPr>
        <w:t>Hospital</w:t>
      </w:r>
      <w:proofErr w:type="spellEnd"/>
      <w:r w:rsidRPr="00912C2A">
        <w:rPr>
          <w:rFonts w:ascii="Arial" w:eastAsiaTheme="minorHAnsi" w:hAnsi="Arial" w:cs="Arial"/>
          <w:color w:val="000000"/>
          <w:sz w:val="20"/>
          <w:szCs w:val="20"/>
          <w:lang w:val="fr-FR" w:eastAsia="en-US"/>
        </w:rPr>
        <w:t xml:space="preserve"> de Londres et l’Institute of </w:t>
      </w:r>
      <w:proofErr w:type="spellStart"/>
      <w:r w:rsidRPr="00912C2A">
        <w:rPr>
          <w:rFonts w:ascii="Arial" w:eastAsiaTheme="minorHAnsi" w:hAnsi="Arial" w:cs="Arial"/>
          <w:color w:val="000000"/>
          <w:sz w:val="20"/>
          <w:szCs w:val="20"/>
          <w:lang w:val="fr-FR" w:eastAsia="en-US"/>
        </w:rPr>
        <w:t>Ocular</w:t>
      </w:r>
      <w:proofErr w:type="spellEnd"/>
      <w:r w:rsidRPr="00912C2A">
        <w:rPr>
          <w:rFonts w:ascii="Arial" w:eastAsiaTheme="minorHAnsi" w:hAnsi="Arial" w:cs="Arial"/>
          <w:color w:val="000000"/>
          <w:sz w:val="20"/>
          <w:szCs w:val="20"/>
          <w:lang w:val="fr-FR" w:eastAsia="en-US"/>
        </w:rPr>
        <w:t xml:space="preserve"> </w:t>
      </w:r>
      <w:proofErr w:type="spellStart"/>
      <w:r w:rsidRPr="00912C2A">
        <w:rPr>
          <w:rFonts w:ascii="Arial" w:eastAsiaTheme="minorHAnsi" w:hAnsi="Arial" w:cs="Arial"/>
          <w:color w:val="000000"/>
          <w:sz w:val="20"/>
          <w:szCs w:val="20"/>
          <w:lang w:val="fr-FR" w:eastAsia="en-US"/>
        </w:rPr>
        <w:t>Microsurgery</w:t>
      </w:r>
      <w:proofErr w:type="spellEnd"/>
      <w:r w:rsidRPr="00912C2A">
        <w:rPr>
          <w:rFonts w:ascii="Arial" w:eastAsiaTheme="minorHAnsi" w:hAnsi="Arial" w:cs="Arial"/>
          <w:color w:val="000000"/>
          <w:sz w:val="20"/>
          <w:szCs w:val="20"/>
          <w:lang w:val="fr-FR" w:eastAsia="en-US"/>
        </w:rPr>
        <w:t xml:space="preserve"> (IMO) de Barcelone et l’UPMC de Pittsburgh (USA). La </w:t>
      </w:r>
      <w:r w:rsidR="0087400D" w:rsidRPr="00912C2A">
        <w:rPr>
          <w:rFonts w:ascii="Arial" w:eastAsiaTheme="minorHAnsi" w:hAnsi="Arial" w:cs="Arial"/>
          <w:color w:val="000000"/>
          <w:sz w:val="20"/>
          <w:szCs w:val="20"/>
          <w:lang w:val="fr-FR" w:eastAsia="en-US"/>
        </w:rPr>
        <w:t xml:space="preserve">Société </w:t>
      </w:r>
      <w:r w:rsidRPr="00912C2A">
        <w:rPr>
          <w:rFonts w:ascii="Arial" w:eastAsiaTheme="minorHAnsi" w:hAnsi="Arial" w:cs="Arial"/>
          <w:color w:val="000000"/>
          <w:sz w:val="20"/>
          <w:szCs w:val="20"/>
          <w:lang w:val="fr-FR" w:eastAsia="en-US"/>
        </w:rPr>
        <w:t>est certifiée EN ISO 13485. Pixium Vision a reçu la qualification « Entreprise Innovante » par Bpifrance</w:t>
      </w:r>
    </w:p>
    <w:bookmarkEnd w:id="7"/>
    <w:p w14:paraId="421444A9" w14:textId="78246399" w:rsidR="00BE5DC9" w:rsidRPr="00912C2A" w:rsidRDefault="00BE5DC9" w:rsidP="00912C2A">
      <w:pPr>
        <w:spacing w:after="120" w:line="276" w:lineRule="auto"/>
        <w:contextualSpacing/>
        <w:jc w:val="both"/>
        <w:rPr>
          <w:rFonts w:ascii="Arial" w:eastAsiaTheme="minorHAnsi" w:hAnsi="Arial" w:cs="Arial"/>
          <w:sz w:val="20"/>
          <w:szCs w:val="20"/>
          <w:lang w:eastAsia="en-US"/>
        </w:rPr>
      </w:pPr>
      <w:r w:rsidRPr="00912C2A">
        <w:rPr>
          <w:rFonts w:ascii="Arial" w:eastAsiaTheme="minorHAnsi" w:hAnsi="Arial" w:cs="Arial"/>
          <w:sz w:val="20"/>
          <w:szCs w:val="20"/>
          <w:lang w:eastAsia="en-US"/>
        </w:rPr>
        <w:t xml:space="preserve">Pour plus d’informations : </w:t>
      </w:r>
      <w:r w:rsidRPr="00912C2A">
        <w:rPr>
          <w:rFonts w:ascii="Arial" w:hAnsi="Arial" w:cs="Arial"/>
          <w:noProof/>
          <w:sz w:val="20"/>
          <w:szCs w:val="20"/>
        </w:rPr>
        <w:drawing>
          <wp:inline distT="0" distB="0" distL="0" distR="0" wp14:anchorId="38AECD97" wp14:editId="2511E469">
            <wp:extent cx="124432" cy="126577"/>
            <wp:effectExtent l="0" t="0" r="9525" b="6985"/>
            <wp:docPr id="5" name="Picture 2"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original image"/>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27612" cy="129811"/>
                    </a:xfrm>
                    <a:prstGeom prst="rect">
                      <a:avLst/>
                    </a:prstGeom>
                    <a:noFill/>
                  </pic:spPr>
                </pic:pic>
              </a:graphicData>
            </a:graphic>
          </wp:inline>
        </w:drawing>
      </w:r>
      <w:r w:rsidRPr="00912C2A">
        <w:rPr>
          <w:rFonts w:ascii="Arial" w:hAnsi="Arial" w:cs="Arial"/>
          <w:sz w:val="20"/>
          <w:szCs w:val="20"/>
        </w:rPr>
        <w:t xml:space="preserve"> </w:t>
      </w:r>
      <w:hyperlink r:id="rId16" w:history="1">
        <w:r w:rsidRPr="00912C2A">
          <w:rPr>
            <w:rFonts w:ascii="Arial" w:eastAsiaTheme="minorHAnsi" w:hAnsi="Arial" w:cs="Arial"/>
            <w:color w:val="002060" w:themeColor="hyperlink"/>
            <w:sz w:val="20"/>
            <w:szCs w:val="20"/>
            <w:u w:val="single"/>
            <w:lang w:eastAsia="en-US"/>
          </w:rPr>
          <w:t>http://www.pixium-vision.com/fr</w:t>
        </w:r>
      </w:hyperlink>
      <w:r w:rsidRPr="00912C2A">
        <w:rPr>
          <w:rFonts w:ascii="Arial" w:eastAsiaTheme="minorHAnsi" w:hAnsi="Arial" w:cs="Arial"/>
          <w:sz w:val="20"/>
          <w:szCs w:val="20"/>
          <w:lang w:eastAsia="en-US"/>
        </w:rPr>
        <w:t xml:space="preserve"> </w:t>
      </w:r>
    </w:p>
    <w:p w14:paraId="1E9ACE21" w14:textId="77777777" w:rsidR="00BE5DC9" w:rsidRPr="00912C2A" w:rsidRDefault="00BE5DC9" w:rsidP="00912C2A">
      <w:pPr>
        <w:spacing w:after="120" w:line="276" w:lineRule="auto"/>
        <w:contextualSpacing/>
        <w:jc w:val="both"/>
        <w:rPr>
          <w:rFonts w:ascii="Arial" w:eastAsiaTheme="minorHAnsi" w:hAnsi="Arial" w:cs="Arial"/>
          <w:sz w:val="20"/>
          <w:szCs w:val="20"/>
          <w:lang w:eastAsia="en-US"/>
        </w:rPr>
      </w:pPr>
      <w:r w:rsidRPr="00912C2A">
        <w:rPr>
          <w:rFonts w:ascii="Arial" w:eastAsiaTheme="minorHAnsi" w:hAnsi="Arial" w:cs="Arial"/>
          <w:sz w:val="20"/>
          <w:szCs w:val="20"/>
          <w:lang w:eastAsia="en-US"/>
        </w:rPr>
        <w:t xml:space="preserve">Suivez-nous sur </w:t>
      </w:r>
      <w:r w:rsidRPr="00912C2A">
        <w:rPr>
          <w:rFonts w:ascii="Arial" w:hAnsi="Arial" w:cs="Arial"/>
          <w:noProof/>
          <w:sz w:val="20"/>
          <w:szCs w:val="20"/>
        </w:rPr>
        <w:drawing>
          <wp:inline distT="0" distB="0" distL="0" distR="0" wp14:anchorId="3A745FB8" wp14:editId="1D88EBF0">
            <wp:extent cx="156348" cy="126913"/>
            <wp:effectExtent l="0" t="0" r="0" b="6985"/>
            <wp:docPr id="6" name="Picture 7" descr="C:\Users\pkemula\Desktop\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emula\Desktop\twit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268" cy="131719"/>
                    </a:xfrm>
                    <a:prstGeom prst="rect">
                      <a:avLst/>
                    </a:prstGeom>
                    <a:noFill/>
                    <a:ln>
                      <a:noFill/>
                    </a:ln>
                  </pic:spPr>
                </pic:pic>
              </a:graphicData>
            </a:graphic>
          </wp:inline>
        </w:drawing>
      </w:r>
      <w:hyperlink r:id="rId19" w:history="1">
        <w:r w:rsidRPr="00912C2A">
          <w:rPr>
            <w:rFonts w:ascii="Arial" w:eastAsiaTheme="minorHAnsi" w:hAnsi="Arial" w:cs="Arial"/>
            <w:color w:val="002060" w:themeColor="hyperlink"/>
            <w:sz w:val="20"/>
            <w:szCs w:val="20"/>
            <w:u w:val="single"/>
            <w:lang w:eastAsia="en-US"/>
          </w:rPr>
          <w:t>@PixiumVision</w:t>
        </w:r>
      </w:hyperlink>
      <w:r w:rsidRPr="00912C2A">
        <w:rPr>
          <w:rFonts w:ascii="Arial" w:eastAsiaTheme="minorHAnsi" w:hAnsi="Arial" w:cs="Arial"/>
          <w:sz w:val="20"/>
          <w:szCs w:val="20"/>
          <w:lang w:eastAsia="en-US"/>
        </w:rPr>
        <w:t>;</w:t>
      </w:r>
      <w:r w:rsidRPr="00912C2A">
        <w:rPr>
          <w:rFonts w:ascii="Arial" w:hAnsi="Arial" w:cs="Arial"/>
          <w:noProof/>
          <w:sz w:val="20"/>
          <w:szCs w:val="20"/>
        </w:rPr>
        <w:t xml:space="preserve"> </w:t>
      </w:r>
      <w:r w:rsidRPr="00912C2A">
        <w:rPr>
          <w:rFonts w:ascii="Arial" w:hAnsi="Arial" w:cs="Arial"/>
          <w:noProof/>
          <w:sz w:val="20"/>
          <w:szCs w:val="20"/>
        </w:rPr>
        <w:drawing>
          <wp:inline distT="0" distB="0" distL="0" distR="0" wp14:anchorId="28D024B7" wp14:editId="541D41BE">
            <wp:extent cx="146050" cy="140335"/>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912C2A">
        <w:rPr>
          <w:rFonts w:ascii="Arial" w:eastAsiaTheme="minorHAnsi" w:hAnsi="Arial" w:cs="Arial"/>
          <w:sz w:val="20"/>
          <w:szCs w:val="20"/>
          <w:lang w:eastAsia="en-US"/>
        </w:rPr>
        <w:t xml:space="preserve"> </w:t>
      </w:r>
      <w:hyperlink r:id="rId21" w:history="1">
        <w:r w:rsidRPr="00912C2A">
          <w:rPr>
            <w:rFonts w:ascii="Arial" w:eastAsiaTheme="minorHAnsi" w:hAnsi="Arial" w:cs="Arial"/>
            <w:color w:val="002060" w:themeColor="hyperlink"/>
            <w:sz w:val="20"/>
            <w:szCs w:val="20"/>
            <w:u w:val="single"/>
            <w:lang w:eastAsia="en-US"/>
          </w:rPr>
          <w:t>www.facebook.com/pixiumvision</w:t>
        </w:r>
      </w:hyperlink>
      <w:r w:rsidRPr="00912C2A">
        <w:rPr>
          <w:rFonts w:ascii="Arial" w:eastAsiaTheme="minorHAnsi" w:hAnsi="Arial" w:cs="Arial"/>
          <w:sz w:val="20"/>
          <w:szCs w:val="20"/>
          <w:lang w:eastAsia="en-US"/>
        </w:rPr>
        <w:t xml:space="preserve"> </w:t>
      </w:r>
    </w:p>
    <w:p w14:paraId="33E28D73" w14:textId="77777777" w:rsidR="00BE5DC9" w:rsidRPr="00912C2A" w:rsidRDefault="00BE5DC9" w:rsidP="00912C2A">
      <w:pPr>
        <w:spacing w:after="120" w:line="276" w:lineRule="auto"/>
        <w:contextualSpacing/>
        <w:jc w:val="both"/>
        <w:rPr>
          <w:rFonts w:ascii="Arial" w:hAnsi="Arial" w:cs="Arial"/>
          <w:b/>
          <w:sz w:val="20"/>
          <w:szCs w:val="20"/>
        </w:rPr>
      </w:pPr>
      <w:r w:rsidRPr="00912C2A">
        <w:rPr>
          <w:rFonts w:ascii="Arial" w:hAnsi="Arial" w:cs="Arial"/>
          <w:noProof/>
          <w:sz w:val="20"/>
          <w:szCs w:val="20"/>
        </w:rPr>
        <w:drawing>
          <wp:anchor distT="0" distB="0" distL="114300" distR="114300" simplePos="0" relativeHeight="251670528" behindDoc="0" locked="0" layoutInCell="1" allowOverlap="1" wp14:anchorId="016FF7E2" wp14:editId="3F85551F">
            <wp:simplePos x="0" y="0"/>
            <wp:positionH relativeFrom="margin">
              <wp:align>left</wp:align>
            </wp:positionH>
            <wp:positionV relativeFrom="paragraph">
              <wp:posOffset>19050</wp:posOffset>
            </wp:positionV>
            <wp:extent cx="497205" cy="120015"/>
            <wp:effectExtent l="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97205" cy="120015"/>
                    </a:xfrm>
                    <a:prstGeom prst="rect">
                      <a:avLst/>
                    </a:prstGeom>
                    <a:noFill/>
                    <a:ln>
                      <a:noFill/>
                    </a:ln>
                  </pic:spPr>
                </pic:pic>
              </a:graphicData>
            </a:graphic>
          </wp:anchor>
        </w:drawing>
      </w:r>
      <w:r w:rsidRPr="00912C2A">
        <w:rPr>
          <w:rFonts w:ascii="Arial" w:eastAsiaTheme="minorHAnsi" w:hAnsi="Arial" w:cs="Arial"/>
          <w:color w:val="000000"/>
          <w:sz w:val="20"/>
          <w:szCs w:val="20"/>
          <w:lang w:eastAsia="en-US"/>
        </w:rPr>
        <w:t xml:space="preserve">              </w:t>
      </w:r>
      <w:hyperlink r:id="rId23" w:history="1">
        <w:r w:rsidRPr="00912C2A">
          <w:rPr>
            <w:rFonts w:ascii="Arial" w:eastAsiaTheme="minorHAnsi" w:hAnsi="Arial" w:cs="Arial"/>
            <w:color w:val="002060" w:themeColor="hyperlink"/>
            <w:sz w:val="20"/>
            <w:szCs w:val="20"/>
            <w:u w:val="single"/>
            <w:lang w:eastAsia="en-US"/>
          </w:rPr>
          <w:t>www.linkedin.com/company/pixium-vision</w:t>
        </w:r>
      </w:hyperlink>
      <w:r w:rsidRPr="00912C2A">
        <w:rPr>
          <w:rFonts w:ascii="Arial" w:eastAsiaTheme="minorHAnsi" w:hAnsi="Arial" w:cs="Arial"/>
          <w:color w:val="000000"/>
          <w:sz w:val="20"/>
          <w:szCs w:val="20"/>
          <w:lang w:eastAsia="en-US"/>
        </w:rPr>
        <w:t xml:space="preserve">  </w:t>
      </w:r>
    </w:p>
    <w:p w14:paraId="155936DE" w14:textId="77777777" w:rsidR="00BE5DC9" w:rsidRPr="00912C2A" w:rsidRDefault="00BE5DC9" w:rsidP="00912C2A">
      <w:pPr>
        <w:spacing w:line="276" w:lineRule="auto"/>
        <w:jc w:val="both"/>
        <w:rPr>
          <w:rFonts w:ascii="Arial" w:hAnsi="Arial" w:cs="Arial"/>
          <w:color w:val="002060" w:themeColor="text1"/>
          <w:sz w:val="20"/>
          <w:szCs w:val="20"/>
        </w:rPr>
      </w:pPr>
    </w:p>
    <w:bookmarkEnd w:id="0"/>
    <w:p w14:paraId="38F26B0B" w14:textId="77777777" w:rsidR="00A710F9" w:rsidRPr="00912C2A" w:rsidRDefault="00A710F9" w:rsidP="00912C2A">
      <w:pPr>
        <w:spacing w:line="276" w:lineRule="auto"/>
        <w:jc w:val="both"/>
        <w:rPr>
          <w:rFonts w:ascii="Arial" w:hAnsi="Arial" w:cs="Arial"/>
          <w:color w:val="002060" w:themeColor="text1"/>
          <w:sz w:val="20"/>
          <w:szCs w:val="20"/>
        </w:rPr>
      </w:pPr>
    </w:p>
    <w:p w14:paraId="4701620F" w14:textId="77777777" w:rsidR="00A710F9" w:rsidRPr="00912C2A" w:rsidRDefault="00A710F9" w:rsidP="00912C2A">
      <w:pPr>
        <w:spacing w:line="276" w:lineRule="auto"/>
        <w:jc w:val="both"/>
        <w:rPr>
          <w:rFonts w:ascii="Arial" w:hAnsi="Arial" w:cs="Arial"/>
          <w:color w:val="002060" w:themeColor="text1"/>
          <w:sz w:val="20"/>
          <w:szCs w:val="20"/>
        </w:rPr>
      </w:pPr>
    </w:p>
    <w:p w14:paraId="1B1BA3DB" w14:textId="485746E1" w:rsidR="00A710F9" w:rsidRPr="00912C2A" w:rsidRDefault="00A710F9" w:rsidP="00912C2A">
      <w:pPr>
        <w:autoSpaceDE w:val="0"/>
        <w:autoSpaceDN w:val="0"/>
        <w:adjustRightInd w:val="0"/>
        <w:spacing w:line="276" w:lineRule="auto"/>
        <w:jc w:val="both"/>
        <w:rPr>
          <w:rFonts w:ascii="Arial" w:eastAsia="Calibri" w:hAnsi="Arial" w:cs="Arial"/>
          <w:color w:val="000000"/>
        </w:rPr>
      </w:pPr>
      <w:r w:rsidRPr="00912C2A">
        <w:rPr>
          <w:rFonts w:ascii="Arial" w:hAnsi="Arial" w:cs="Arial"/>
          <w:noProof/>
          <w:color w:val="000000"/>
        </w:rPr>
        <w:lastRenderedPageBreak/>
        <mc:AlternateContent>
          <mc:Choice Requires="wps">
            <w:drawing>
              <wp:anchor distT="45720" distB="45720" distL="114300" distR="114300" simplePos="0" relativeHeight="251673600" behindDoc="0" locked="0" layoutInCell="1" allowOverlap="1" wp14:anchorId="09B60B9D" wp14:editId="318B637B">
                <wp:simplePos x="0" y="0"/>
                <wp:positionH relativeFrom="margin">
                  <wp:align>center</wp:align>
                </wp:positionH>
                <wp:positionV relativeFrom="paragraph">
                  <wp:posOffset>35560</wp:posOffset>
                </wp:positionV>
                <wp:extent cx="4000500" cy="108077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0770"/>
                        </a:xfrm>
                        <a:prstGeom prst="rect">
                          <a:avLst/>
                        </a:prstGeom>
                        <a:solidFill>
                          <a:srgbClr val="FFFFFF"/>
                        </a:solidFill>
                        <a:ln w="9525">
                          <a:noFill/>
                          <a:miter lim="800000"/>
                          <a:headEnd/>
                          <a:tailEnd/>
                        </a:ln>
                      </wps:spPr>
                      <wps:txbx>
                        <w:txbxContent>
                          <w:p w14:paraId="60CABB08" w14:textId="48BC6A93" w:rsidR="00885966" w:rsidRPr="00F55685" w:rsidRDefault="00885966" w:rsidP="00A710F9">
                            <w:pPr>
                              <w:autoSpaceDE w:val="0"/>
                              <w:autoSpaceDN w:val="0"/>
                              <w:adjustRightInd w:val="0"/>
                              <w:contextualSpacing/>
                              <w:jc w:val="both"/>
                              <w:rPr>
                                <w:rFonts w:ascii="Arial" w:eastAsia="Calibri" w:hAnsi="Arial" w:cs="Arial"/>
                                <w:color w:val="000000"/>
                                <w:sz w:val="18"/>
                                <w:szCs w:val="18"/>
                              </w:rPr>
                            </w:pPr>
                            <w:r w:rsidRPr="00F55685">
                              <w:rPr>
                                <w:rFonts w:ascii="Arial" w:hAnsi="Arial" w:cs="Arial"/>
                                <w:sz w:val="18"/>
                                <w:szCs w:val="18"/>
                              </w:rPr>
                              <w:t xml:space="preserve">Pixium Vision est coté sur Euronext </w:t>
                            </w:r>
                            <w:r>
                              <w:rPr>
                                <w:rFonts w:ascii="Arial" w:hAnsi="Arial" w:cs="Arial"/>
                                <w:sz w:val="18"/>
                                <w:szCs w:val="18"/>
                              </w:rPr>
                              <w:t>Growth</w:t>
                            </w:r>
                            <w:r w:rsidRPr="00F55685">
                              <w:rPr>
                                <w:rFonts w:ascii="Arial" w:hAnsi="Arial" w:cs="Arial"/>
                                <w:sz w:val="18"/>
                                <w:szCs w:val="18"/>
                              </w:rPr>
                              <w:t xml:space="preserve"> à Paris</w:t>
                            </w:r>
                            <w:r w:rsidRPr="00F55685">
                              <w:rPr>
                                <w:rFonts w:ascii="Arial" w:eastAsia="Calibri" w:hAnsi="Arial" w:cs="Arial"/>
                                <w:color w:val="000000"/>
                                <w:sz w:val="18"/>
                                <w:szCs w:val="18"/>
                              </w:rPr>
                              <w:t xml:space="preserve"> </w:t>
                            </w:r>
                          </w:p>
                          <w:p w14:paraId="5C761CCA" w14:textId="7F515F6B" w:rsidR="00885966" w:rsidRPr="00F55685" w:rsidRDefault="00885966" w:rsidP="00A710F9">
                            <w:pPr>
                              <w:autoSpaceDE w:val="0"/>
                              <w:autoSpaceDN w:val="0"/>
                              <w:adjustRightInd w:val="0"/>
                              <w:contextualSpacing/>
                              <w:jc w:val="both"/>
                              <w:rPr>
                                <w:rFonts w:ascii="Arial" w:hAnsi="Arial" w:cs="Arial"/>
                                <w:sz w:val="18"/>
                                <w:szCs w:val="18"/>
                              </w:rPr>
                            </w:pPr>
                            <w:r w:rsidRPr="00F55685">
                              <w:rPr>
                                <w:rFonts w:ascii="Arial" w:eastAsia="Calibri" w:hAnsi="Arial" w:cs="Arial"/>
                                <w:color w:val="000000"/>
                                <w:sz w:val="18"/>
                                <w:szCs w:val="18"/>
                              </w:rPr>
                              <w:t xml:space="preserve">ISIN : </w:t>
                            </w:r>
                            <w:r w:rsidRPr="00F55685">
                              <w:rPr>
                                <w:rFonts w:ascii="Arial" w:hAnsi="Arial" w:cs="Arial"/>
                                <w:sz w:val="18"/>
                                <w:szCs w:val="18"/>
                              </w:rPr>
                              <w:t xml:space="preserve">FR0011950641 ; </w:t>
                            </w:r>
                            <w:proofErr w:type="spellStart"/>
                            <w:r w:rsidRPr="00F55685">
                              <w:rPr>
                                <w:rFonts w:ascii="Arial" w:hAnsi="Arial" w:cs="Arial"/>
                                <w:sz w:val="18"/>
                                <w:szCs w:val="18"/>
                              </w:rPr>
                              <w:t>Mnemo</w:t>
                            </w:r>
                            <w:proofErr w:type="spellEnd"/>
                            <w:r w:rsidRPr="00F55685">
                              <w:rPr>
                                <w:rFonts w:ascii="Arial" w:hAnsi="Arial" w:cs="Arial"/>
                                <w:sz w:val="18"/>
                                <w:szCs w:val="18"/>
                              </w:rPr>
                              <w:t xml:space="preserve"> : </w:t>
                            </w:r>
                            <w:r>
                              <w:rPr>
                                <w:rFonts w:ascii="Arial" w:hAnsi="Arial" w:cs="Arial"/>
                                <w:sz w:val="18"/>
                                <w:szCs w:val="18"/>
                              </w:rPr>
                              <w:t>AL</w:t>
                            </w:r>
                            <w:r w:rsidRPr="00F55685">
                              <w:rPr>
                                <w:rFonts w:ascii="Arial" w:hAnsi="Arial" w:cs="Arial"/>
                                <w:sz w:val="18"/>
                                <w:szCs w:val="18"/>
                              </w:rPr>
                              <w:t>PIX</w:t>
                            </w:r>
                          </w:p>
                          <w:p w14:paraId="0F20A2A0" w14:textId="2B1CA14A" w:rsidR="00885966" w:rsidRPr="00F55685" w:rsidRDefault="00885966" w:rsidP="00A710F9">
                            <w:pPr>
                              <w:contextualSpacing/>
                              <w:jc w:val="both"/>
                              <w:rPr>
                                <w:rFonts w:ascii="Arial" w:hAnsi="Arial" w:cs="Arial"/>
                                <w:color w:val="000000"/>
                                <w:sz w:val="18"/>
                                <w:szCs w:val="18"/>
                              </w:rPr>
                            </w:pPr>
                            <w:r w:rsidRPr="00F55685">
                              <w:rPr>
                                <w:rFonts w:ascii="Arial" w:eastAsiaTheme="minorHAnsi" w:hAnsi="Arial" w:cs="Arial"/>
                                <w:color w:val="000000"/>
                                <w:sz w:val="18"/>
                                <w:szCs w:val="18"/>
                                <w:lang w:eastAsia="en-US"/>
                              </w:rPr>
                              <w:t xml:space="preserve">Pixium Vision est intégré à l’indice Euronext </w:t>
                            </w:r>
                            <w:r>
                              <w:rPr>
                                <w:rFonts w:ascii="Arial" w:eastAsiaTheme="minorHAnsi" w:hAnsi="Arial" w:cs="Arial"/>
                                <w:color w:val="000000"/>
                                <w:sz w:val="18"/>
                                <w:szCs w:val="18"/>
                                <w:lang w:eastAsia="en-US"/>
                              </w:rPr>
                              <w:t>GROWTH</w:t>
                            </w:r>
                            <w:r w:rsidRPr="00F55685">
                              <w:rPr>
                                <w:rFonts w:ascii="Arial" w:eastAsiaTheme="minorHAnsi" w:hAnsi="Arial" w:cs="Arial"/>
                                <w:color w:val="000000"/>
                                <w:sz w:val="18"/>
                                <w:szCs w:val="18"/>
                                <w:lang w:eastAsia="en-US"/>
                              </w:rPr>
                              <w:t xml:space="preserve"> A</w:t>
                            </w:r>
                            <w:r>
                              <w:rPr>
                                <w:rFonts w:ascii="Arial" w:eastAsiaTheme="minorHAnsi" w:hAnsi="Arial" w:cs="Arial"/>
                                <w:color w:val="000000"/>
                                <w:sz w:val="18"/>
                                <w:szCs w:val="18"/>
                                <w:lang w:eastAsia="en-US"/>
                              </w:rPr>
                              <w:t>LL</w:t>
                            </w:r>
                            <w:r w:rsidRPr="00F55685">
                              <w:rPr>
                                <w:rFonts w:ascii="Arial" w:eastAsiaTheme="minorHAnsi" w:hAnsi="Arial" w:cs="Arial"/>
                                <w:color w:val="000000"/>
                                <w:sz w:val="18"/>
                                <w:szCs w:val="18"/>
                                <w:lang w:eastAsia="en-US"/>
                              </w:rPr>
                              <w:t xml:space="preserve"> S</w:t>
                            </w:r>
                            <w:r>
                              <w:rPr>
                                <w:rFonts w:ascii="Arial" w:eastAsiaTheme="minorHAnsi" w:hAnsi="Arial" w:cs="Arial"/>
                                <w:color w:val="000000"/>
                                <w:sz w:val="18"/>
                                <w:szCs w:val="18"/>
                                <w:lang w:eastAsia="en-US"/>
                              </w:rPr>
                              <w:t>HARES</w:t>
                            </w:r>
                          </w:p>
                          <w:p w14:paraId="3F63B05C" w14:textId="77777777" w:rsidR="00885966" w:rsidRPr="00F55685" w:rsidRDefault="00885966" w:rsidP="00A710F9">
                            <w:pPr>
                              <w:contextualSpacing/>
                              <w:rPr>
                                <w:sz w:val="18"/>
                                <w:szCs w:val="18"/>
                              </w:rPr>
                            </w:pPr>
                            <w:r w:rsidRPr="00F55685">
                              <w:rPr>
                                <w:rFonts w:ascii="Arial" w:hAnsi="Arial" w:cs="Arial"/>
                                <w:color w:val="000000"/>
                                <w:sz w:val="18"/>
                                <w:szCs w:val="18"/>
                              </w:rPr>
                              <w:t>Les actions Pixium Vision sont éligibles PEA-PME et FCPI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60B9D" id="_x0000_t202" coordsize="21600,21600" o:spt="202" path="m,l,21600r21600,l21600,xe">
                <v:stroke joinstyle="miter"/>
                <v:path gradientshapeok="t" o:connecttype="rect"/>
              </v:shapetype>
              <v:shape id="Zone de texte 2" o:spid="_x0000_s1026" type="#_x0000_t202" style="position:absolute;left:0;text-align:left;margin-left:0;margin-top:2.8pt;width:315pt;height:85.1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" stroked="f">
                <v:textbox>
                  <w:txbxContent>
                    <w:p w14:paraId="60CABB08" w14:textId="48BC6A93" w:rsidR="00885966" w:rsidRPr="00F55685" w:rsidRDefault="00885966" w:rsidP="00A710F9">
                      <w:pPr>
                        <w:autoSpaceDE w:val="0"/>
                        <w:autoSpaceDN w:val="0"/>
                        <w:adjustRightInd w:val="0"/>
                        <w:contextualSpacing/>
                        <w:jc w:val="both"/>
                        <w:rPr>
                          <w:rFonts w:ascii="Arial" w:eastAsia="Calibri" w:hAnsi="Arial" w:cs="Arial"/>
                          <w:color w:val="000000"/>
                          <w:sz w:val="18"/>
                          <w:szCs w:val="18"/>
                        </w:rPr>
                      </w:pPr>
                      <w:r w:rsidRPr="00F55685">
                        <w:rPr>
                          <w:rFonts w:ascii="Arial" w:hAnsi="Arial" w:cs="Arial"/>
                          <w:sz w:val="18"/>
                          <w:szCs w:val="18"/>
                        </w:rPr>
                        <w:t xml:space="preserve">Pixium Vision est coté sur Euronext </w:t>
                      </w:r>
                      <w:r>
                        <w:rPr>
                          <w:rFonts w:ascii="Arial" w:hAnsi="Arial" w:cs="Arial"/>
                          <w:sz w:val="18"/>
                          <w:szCs w:val="18"/>
                        </w:rPr>
                        <w:t>Growth</w:t>
                      </w:r>
                      <w:r w:rsidRPr="00F55685">
                        <w:rPr>
                          <w:rFonts w:ascii="Arial" w:hAnsi="Arial" w:cs="Arial"/>
                          <w:sz w:val="18"/>
                          <w:szCs w:val="18"/>
                        </w:rPr>
                        <w:t xml:space="preserve"> à Paris</w:t>
                      </w:r>
                      <w:r w:rsidRPr="00F55685">
                        <w:rPr>
                          <w:rFonts w:ascii="Arial" w:eastAsia="Calibri" w:hAnsi="Arial" w:cs="Arial"/>
                          <w:color w:val="000000"/>
                          <w:sz w:val="18"/>
                          <w:szCs w:val="18"/>
                        </w:rPr>
                        <w:t xml:space="preserve"> </w:t>
                      </w:r>
                    </w:p>
                    <w:p w14:paraId="5C761CCA" w14:textId="7F515F6B" w:rsidR="00885966" w:rsidRPr="00F55685" w:rsidRDefault="00885966" w:rsidP="00A710F9">
                      <w:pPr>
                        <w:autoSpaceDE w:val="0"/>
                        <w:autoSpaceDN w:val="0"/>
                        <w:adjustRightInd w:val="0"/>
                        <w:contextualSpacing/>
                        <w:jc w:val="both"/>
                        <w:rPr>
                          <w:rFonts w:ascii="Arial" w:hAnsi="Arial" w:cs="Arial"/>
                          <w:sz w:val="18"/>
                          <w:szCs w:val="18"/>
                        </w:rPr>
                      </w:pPr>
                      <w:r w:rsidRPr="00F55685">
                        <w:rPr>
                          <w:rFonts w:ascii="Arial" w:eastAsia="Calibri" w:hAnsi="Arial" w:cs="Arial"/>
                          <w:color w:val="000000"/>
                          <w:sz w:val="18"/>
                          <w:szCs w:val="18"/>
                        </w:rPr>
                        <w:t xml:space="preserve">ISIN : </w:t>
                      </w:r>
                      <w:r w:rsidRPr="00F55685">
                        <w:rPr>
                          <w:rFonts w:ascii="Arial" w:hAnsi="Arial" w:cs="Arial"/>
                          <w:sz w:val="18"/>
                          <w:szCs w:val="18"/>
                        </w:rPr>
                        <w:t xml:space="preserve">FR0011950641 ; </w:t>
                      </w:r>
                      <w:proofErr w:type="spellStart"/>
                      <w:r w:rsidRPr="00F55685">
                        <w:rPr>
                          <w:rFonts w:ascii="Arial" w:hAnsi="Arial" w:cs="Arial"/>
                          <w:sz w:val="18"/>
                          <w:szCs w:val="18"/>
                        </w:rPr>
                        <w:t>Mnemo</w:t>
                      </w:r>
                      <w:proofErr w:type="spellEnd"/>
                      <w:r w:rsidRPr="00F55685">
                        <w:rPr>
                          <w:rFonts w:ascii="Arial" w:hAnsi="Arial" w:cs="Arial"/>
                          <w:sz w:val="18"/>
                          <w:szCs w:val="18"/>
                        </w:rPr>
                        <w:t xml:space="preserve"> : </w:t>
                      </w:r>
                      <w:r>
                        <w:rPr>
                          <w:rFonts w:ascii="Arial" w:hAnsi="Arial" w:cs="Arial"/>
                          <w:sz w:val="18"/>
                          <w:szCs w:val="18"/>
                        </w:rPr>
                        <w:t>AL</w:t>
                      </w:r>
                      <w:r w:rsidRPr="00F55685">
                        <w:rPr>
                          <w:rFonts w:ascii="Arial" w:hAnsi="Arial" w:cs="Arial"/>
                          <w:sz w:val="18"/>
                          <w:szCs w:val="18"/>
                        </w:rPr>
                        <w:t>PIX</w:t>
                      </w:r>
                    </w:p>
                    <w:p w14:paraId="0F20A2A0" w14:textId="2B1CA14A" w:rsidR="00885966" w:rsidRPr="00F55685" w:rsidRDefault="00885966" w:rsidP="00A710F9">
                      <w:pPr>
                        <w:contextualSpacing/>
                        <w:jc w:val="both"/>
                        <w:rPr>
                          <w:rFonts w:ascii="Arial" w:hAnsi="Arial" w:cs="Arial"/>
                          <w:color w:val="000000"/>
                          <w:sz w:val="18"/>
                          <w:szCs w:val="18"/>
                        </w:rPr>
                      </w:pPr>
                      <w:r w:rsidRPr="00F55685">
                        <w:rPr>
                          <w:rFonts w:ascii="Arial" w:eastAsiaTheme="minorHAnsi" w:hAnsi="Arial" w:cs="Arial"/>
                          <w:color w:val="000000"/>
                          <w:sz w:val="18"/>
                          <w:szCs w:val="18"/>
                          <w:lang w:eastAsia="en-US"/>
                        </w:rPr>
                        <w:t xml:space="preserve">Pixium Vision est intégré à l’indice Euronext </w:t>
                      </w:r>
                      <w:r>
                        <w:rPr>
                          <w:rFonts w:ascii="Arial" w:eastAsiaTheme="minorHAnsi" w:hAnsi="Arial" w:cs="Arial"/>
                          <w:color w:val="000000"/>
                          <w:sz w:val="18"/>
                          <w:szCs w:val="18"/>
                          <w:lang w:eastAsia="en-US"/>
                        </w:rPr>
                        <w:t>GROWTH</w:t>
                      </w:r>
                      <w:r w:rsidRPr="00F55685">
                        <w:rPr>
                          <w:rFonts w:ascii="Arial" w:eastAsiaTheme="minorHAnsi" w:hAnsi="Arial" w:cs="Arial"/>
                          <w:color w:val="000000"/>
                          <w:sz w:val="18"/>
                          <w:szCs w:val="18"/>
                          <w:lang w:eastAsia="en-US"/>
                        </w:rPr>
                        <w:t xml:space="preserve"> A</w:t>
                      </w:r>
                      <w:r>
                        <w:rPr>
                          <w:rFonts w:ascii="Arial" w:eastAsiaTheme="minorHAnsi" w:hAnsi="Arial" w:cs="Arial"/>
                          <w:color w:val="000000"/>
                          <w:sz w:val="18"/>
                          <w:szCs w:val="18"/>
                          <w:lang w:eastAsia="en-US"/>
                        </w:rPr>
                        <w:t>LL</w:t>
                      </w:r>
                      <w:r w:rsidRPr="00F55685">
                        <w:rPr>
                          <w:rFonts w:ascii="Arial" w:eastAsiaTheme="minorHAnsi" w:hAnsi="Arial" w:cs="Arial"/>
                          <w:color w:val="000000"/>
                          <w:sz w:val="18"/>
                          <w:szCs w:val="18"/>
                          <w:lang w:eastAsia="en-US"/>
                        </w:rPr>
                        <w:t xml:space="preserve"> S</w:t>
                      </w:r>
                      <w:r>
                        <w:rPr>
                          <w:rFonts w:ascii="Arial" w:eastAsiaTheme="minorHAnsi" w:hAnsi="Arial" w:cs="Arial"/>
                          <w:color w:val="000000"/>
                          <w:sz w:val="18"/>
                          <w:szCs w:val="18"/>
                          <w:lang w:eastAsia="en-US"/>
                        </w:rPr>
                        <w:t>HARES</w:t>
                      </w:r>
                    </w:p>
                    <w:p w14:paraId="3F63B05C" w14:textId="77777777" w:rsidR="00885966" w:rsidRPr="00F55685" w:rsidRDefault="00885966" w:rsidP="00A710F9">
                      <w:pPr>
                        <w:contextualSpacing/>
                        <w:rPr>
                          <w:sz w:val="18"/>
                          <w:szCs w:val="18"/>
                        </w:rPr>
                      </w:pPr>
                      <w:r w:rsidRPr="00F55685">
                        <w:rPr>
                          <w:rFonts w:ascii="Arial" w:hAnsi="Arial" w:cs="Arial"/>
                          <w:color w:val="000000"/>
                          <w:sz w:val="18"/>
                          <w:szCs w:val="18"/>
                        </w:rPr>
                        <w:t>Les actions Pixium Vision sont éligibles PEA-PME et FCPI</w:t>
                      </w:r>
                    </w:p>
                  </w:txbxContent>
                </v:textbox>
                <w10:wrap type="square" anchorx="margin"/>
              </v:shape>
            </w:pict>
          </mc:Fallback>
        </mc:AlternateContent>
      </w:r>
      <w:r w:rsidRPr="00912C2A">
        <w:rPr>
          <w:rFonts w:ascii="Arial" w:hAnsi="Arial" w:cs="Arial"/>
          <w:noProof/>
          <w:color w:val="000000"/>
        </w:rPr>
        <w:drawing>
          <wp:inline distT="0" distB="0" distL="0" distR="0" wp14:anchorId="35CD649E" wp14:editId="2399C789">
            <wp:extent cx="662307" cy="667910"/>
            <wp:effectExtent l="0" t="0" r="444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525" cy="700401"/>
                    </a:xfrm>
                    <a:prstGeom prst="rect">
                      <a:avLst/>
                    </a:prstGeom>
                    <a:noFill/>
                    <a:ln>
                      <a:noFill/>
                    </a:ln>
                  </pic:spPr>
                </pic:pic>
              </a:graphicData>
            </a:graphic>
          </wp:inline>
        </w:drawing>
      </w:r>
    </w:p>
    <w:p w14:paraId="0E69CA33" w14:textId="77777777" w:rsidR="00A710F9" w:rsidRPr="00912C2A" w:rsidRDefault="00A710F9" w:rsidP="00912C2A">
      <w:pPr>
        <w:autoSpaceDE w:val="0"/>
        <w:autoSpaceDN w:val="0"/>
        <w:adjustRightInd w:val="0"/>
        <w:spacing w:line="276" w:lineRule="auto"/>
        <w:jc w:val="both"/>
        <w:rPr>
          <w:rFonts w:ascii="Arial" w:hAnsi="Arial" w:cs="Arial"/>
          <w:b/>
          <w:bCs/>
          <w:color w:val="002060" w:themeColor="text1"/>
        </w:rPr>
      </w:pPr>
    </w:p>
    <w:p w14:paraId="0B7EBE81" w14:textId="77777777" w:rsidR="00A710F9" w:rsidRPr="00912C2A" w:rsidRDefault="00A710F9" w:rsidP="00912C2A">
      <w:pPr>
        <w:autoSpaceDE w:val="0"/>
        <w:autoSpaceDN w:val="0"/>
        <w:adjustRightInd w:val="0"/>
        <w:spacing w:line="276" w:lineRule="auto"/>
        <w:jc w:val="both"/>
        <w:rPr>
          <w:rFonts w:ascii="Arial" w:hAnsi="Arial" w:cs="Arial"/>
          <w:b/>
          <w:bCs/>
          <w:color w:val="002060" w:themeColor="text1"/>
        </w:rPr>
      </w:pPr>
    </w:p>
    <w:p w14:paraId="5A3144A7" w14:textId="77777777" w:rsidR="005619B8" w:rsidRPr="00912C2A" w:rsidRDefault="005619B8" w:rsidP="00912C2A">
      <w:pPr>
        <w:spacing w:line="276" w:lineRule="auto"/>
        <w:jc w:val="both"/>
        <w:rPr>
          <w:rFonts w:ascii="Arial" w:hAnsi="Arial" w:cs="Arial"/>
          <w:b/>
          <w:color w:val="002060"/>
        </w:rPr>
      </w:pPr>
    </w:p>
    <w:p w14:paraId="4381E5D1" w14:textId="77777777" w:rsidR="00CA0B3E" w:rsidRPr="00912C2A" w:rsidRDefault="00CA0B3E" w:rsidP="00912C2A">
      <w:pPr>
        <w:spacing w:line="276" w:lineRule="auto"/>
        <w:jc w:val="both"/>
        <w:rPr>
          <w:rFonts w:ascii="Arial" w:hAnsi="Arial" w:cs="Arial"/>
          <w:b/>
          <w:color w:val="002060"/>
          <w:sz w:val="18"/>
          <w:szCs w:val="18"/>
        </w:rPr>
      </w:pPr>
      <w:r w:rsidRPr="00912C2A">
        <w:rPr>
          <w:rFonts w:ascii="Arial" w:hAnsi="Arial" w:cs="Arial"/>
          <w:b/>
          <w:color w:val="002060"/>
          <w:sz w:val="20"/>
          <w:szCs w:val="18"/>
        </w:rPr>
        <w:t>Avertissement </w:t>
      </w:r>
      <w:r w:rsidRPr="00912C2A">
        <w:rPr>
          <w:rFonts w:ascii="Arial" w:hAnsi="Arial" w:cs="Arial"/>
          <w:b/>
          <w:color w:val="002060"/>
          <w:sz w:val="18"/>
          <w:szCs w:val="18"/>
        </w:rPr>
        <w:t xml:space="preserve">: </w:t>
      </w:r>
    </w:p>
    <w:p w14:paraId="695A5139" w14:textId="77777777" w:rsidR="00CA0B3E" w:rsidRPr="00912C2A" w:rsidRDefault="00CA0B3E" w:rsidP="00912C2A">
      <w:pPr>
        <w:spacing w:line="276" w:lineRule="auto"/>
        <w:jc w:val="both"/>
        <w:rPr>
          <w:rFonts w:ascii="Arial" w:hAnsi="Arial" w:cs="Arial"/>
          <w:i/>
          <w:sz w:val="18"/>
          <w:szCs w:val="18"/>
        </w:rPr>
      </w:pPr>
    </w:p>
    <w:p w14:paraId="48EAF0CA" w14:textId="01DA6F61" w:rsidR="00CA0B3E" w:rsidRPr="00912C2A" w:rsidRDefault="00CA0B3E" w:rsidP="00912C2A">
      <w:pPr>
        <w:spacing w:line="276" w:lineRule="auto"/>
        <w:jc w:val="both"/>
        <w:rPr>
          <w:rFonts w:ascii="Arial" w:hAnsi="Arial" w:cs="Arial"/>
          <w:i/>
          <w:sz w:val="18"/>
          <w:szCs w:val="18"/>
        </w:rPr>
      </w:pPr>
      <w:r w:rsidRPr="00912C2A">
        <w:rPr>
          <w:rFonts w:ascii="Arial" w:hAnsi="Arial" w:cs="Arial"/>
          <w:i/>
          <w:sz w:val="18"/>
          <w:szCs w:val="18"/>
        </w:rPr>
        <w:t xml:space="preserve">Le présent communiqué contient de manière implicite ou expresse certaines déclarations prospectives relatives à Pixium Vision et à son activité. Ces déclarations dépendent de certains risques connus ou non, d'incertitudes, ainsi que d'autres facteurs, qui pourraient conduire à ce que les résultats réels, les conditions financières, les performances ou réalisations de Pixium Vision diffèrent significativement des résultats, conditions financières, performances ou réalisations exprimés ou sous-entendus dans ces déclarations prospectives. Pixium Vision émet ce communiqué à la présente date et ne s'engage pas à mettre à jour les déclarations prospectives qui y sont contenues, que ce soit par suite de nouvelles informations, événements futurs ou autres. Pour une description des risques et incertitudes de nature à entraîner une différence entre les résultats réels, les conditions financières, les performances ou les réalisations de Pixium Vision et ceux contenus dans les déclarations prospectives, veuillez-vous référer au chapitre </w:t>
      </w:r>
      <w:r w:rsidR="00027C37" w:rsidRPr="00912C2A">
        <w:rPr>
          <w:rFonts w:ascii="Arial" w:hAnsi="Arial" w:cs="Arial"/>
          <w:i/>
          <w:sz w:val="18"/>
          <w:szCs w:val="18"/>
        </w:rPr>
        <w:t>3</w:t>
      </w:r>
      <w:r w:rsidRPr="00912C2A">
        <w:rPr>
          <w:rFonts w:ascii="Arial" w:hAnsi="Arial" w:cs="Arial"/>
          <w:i/>
          <w:sz w:val="18"/>
          <w:szCs w:val="18"/>
        </w:rPr>
        <w:t xml:space="preserve"> « Facteurs de risques » du document de référence de la Société enregistré auprès de l’Autorité des marchés financiers sous le numéro </w:t>
      </w:r>
      <w:r w:rsidR="008E0BE8" w:rsidRPr="00912C2A">
        <w:rPr>
          <w:rFonts w:ascii="Arial" w:hAnsi="Arial" w:cs="Arial"/>
          <w:i/>
          <w:sz w:val="18"/>
          <w:szCs w:val="18"/>
        </w:rPr>
        <w:t>D.20-0350 le 24 avril 2020</w:t>
      </w:r>
      <w:r w:rsidRPr="00912C2A">
        <w:rPr>
          <w:rFonts w:ascii="Arial" w:hAnsi="Arial" w:cs="Arial"/>
          <w:i/>
          <w:sz w:val="18"/>
          <w:szCs w:val="18"/>
        </w:rPr>
        <w:t>, lequel peut être consulté sur les sites de l'Autorité des marchés - AMF (</w:t>
      </w:r>
      <w:hyperlink r:id="rId25" w:history="1">
        <w:r w:rsidRPr="00912C2A">
          <w:rPr>
            <w:rFonts w:ascii="Arial" w:hAnsi="Arial" w:cs="Arial"/>
            <w:i/>
            <w:color w:val="002060" w:themeColor="hyperlink"/>
            <w:sz w:val="18"/>
            <w:szCs w:val="18"/>
            <w:u w:val="single"/>
          </w:rPr>
          <w:t>www.amf-france.org</w:t>
        </w:r>
      </w:hyperlink>
      <w:r w:rsidRPr="00912C2A">
        <w:rPr>
          <w:rFonts w:ascii="Arial" w:hAnsi="Arial" w:cs="Arial"/>
          <w:i/>
          <w:sz w:val="18"/>
          <w:szCs w:val="18"/>
        </w:rPr>
        <w:t>) et de Pixium Vision (</w:t>
      </w:r>
      <w:hyperlink r:id="rId26" w:history="1">
        <w:r w:rsidRPr="00912C2A">
          <w:rPr>
            <w:rFonts w:ascii="Arial" w:hAnsi="Arial" w:cs="Arial"/>
            <w:i/>
            <w:color w:val="002060" w:themeColor="hyperlink"/>
            <w:sz w:val="18"/>
            <w:szCs w:val="18"/>
            <w:u w:val="single"/>
          </w:rPr>
          <w:t>www.pixium-vision.com</w:t>
        </w:r>
      </w:hyperlink>
      <w:r w:rsidRPr="00912C2A">
        <w:rPr>
          <w:rFonts w:ascii="Arial" w:hAnsi="Arial" w:cs="Arial"/>
          <w:i/>
          <w:sz w:val="18"/>
          <w:szCs w:val="18"/>
        </w:rPr>
        <w:t>).</w:t>
      </w:r>
    </w:p>
    <w:p w14:paraId="5483560F" w14:textId="3AC50B92" w:rsidR="003D650F" w:rsidRPr="00912C2A" w:rsidRDefault="003D650F" w:rsidP="00912C2A">
      <w:pPr>
        <w:spacing w:after="200" w:line="276" w:lineRule="auto"/>
        <w:rPr>
          <w:rFonts w:ascii="Arial" w:hAnsi="Arial" w:cs="Arial"/>
          <w:color w:val="000000"/>
        </w:rPr>
      </w:pPr>
    </w:p>
    <w:sectPr w:rsidR="003D650F" w:rsidRPr="00912C2A" w:rsidSect="001569B3">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2250" w:right="1134" w:bottom="1418" w:left="1134" w:header="63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C3280" w14:textId="77777777" w:rsidR="00BA7877" w:rsidRDefault="00BA7877" w:rsidP="001D6BD4">
      <w:r>
        <w:separator/>
      </w:r>
    </w:p>
  </w:endnote>
  <w:endnote w:type="continuationSeparator" w:id="0">
    <w:p w14:paraId="7083064F" w14:textId="77777777" w:rsidR="00BA7877" w:rsidRDefault="00BA7877" w:rsidP="001D6BD4">
      <w:r>
        <w:continuationSeparator/>
      </w:r>
    </w:p>
  </w:endnote>
  <w:endnote w:type="continuationNotice" w:id="1">
    <w:p w14:paraId="2E66ADC1" w14:textId="77777777" w:rsidR="00BA7877" w:rsidRDefault="00BA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Gras">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Yu Gothic"/>
    <w:charset w:val="80"/>
    <w:family w:val="auto"/>
    <w:pitch w:val="variable"/>
    <w:sig w:usb0="00000001" w:usb1="00000000" w:usb2="01000407"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89B1" w14:textId="77777777" w:rsidR="00885966" w:rsidRDefault="00885966">
    <w:pPr>
      <w:pStyle w:val="Pieddepage"/>
    </w:pPr>
    <w:r>
      <w:t>500063948v2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FFCE" w14:textId="262F270B" w:rsidR="00885966" w:rsidRDefault="00885966" w:rsidP="004B1839">
    <w:pPr>
      <w:jc w:val="right"/>
    </w:pPr>
    <w:r w:rsidRPr="001D6BD4">
      <w:rPr>
        <w:sz w:val="16"/>
      </w:rPr>
      <w:t xml:space="preserve"> </w:t>
    </w:r>
    <w:r w:rsidRPr="00D875B6">
      <w:rPr>
        <w:rFonts w:ascii="Arial" w:hAnsi="Arial" w:cs="Arial"/>
        <w:sz w:val="16"/>
      </w:rPr>
      <w:t xml:space="preserve">Page </w:t>
    </w:r>
    <w:r w:rsidRPr="00D875B6">
      <w:rPr>
        <w:rFonts w:ascii="Arial" w:hAnsi="Arial" w:cs="Arial"/>
        <w:sz w:val="16"/>
      </w:rPr>
      <w:fldChar w:fldCharType="begin"/>
    </w:r>
    <w:r w:rsidRPr="00D875B6">
      <w:rPr>
        <w:rFonts w:ascii="Arial" w:hAnsi="Arial" w:cs="Arial"/>
        <w:sz w:val="16"/>
      </w:rPr>
      <w:instrText xml:space="preserve"> PAGE </w:instrText>
    </w:r>
    <w:r w:rsidRPr="00D875B6">
      <w:rPr>
        <w:rFonts w:ascii="Arial" w:hAnsi="Arial" w:cs="Arial"/>
        <w:sz w:val="16"/>
      </w:rPr>
      <w:fldChar w:fldCharType="separate"/>
    </w:r>
    <w:r w:rsidR="0028501E">
      <w:rPr>
        <w:rFonts w:ascii="Arial" w:hAnsi="Arial" w:cs="Arial"/>
        <w:noProof/>
        <w:sz w:val="16"/>
      </w:rPr>
      <w:t>2</w:t>
    </w:r>
    <w:r w:rsidRPr="00D875B6">
      <w:rPr>
        <w:rFonts w:ascii="Arial" w:hAnsi="Arial" w:cs="Arial"/>
        <w:sz w:val="16"/>
      </w:rPr>
      <w:fldChar w:fldCharType="end"/>
    </w:r>
    <w:r w:rsidRPr="00D875B6">
      <w:rPr>
        <w:rFonts w:ascii="Arial" w:hAnsi="Arial" w:cs="Arial"/>
        <w:sz w:val="16"/>
      </w:rPr>
      <w:t xml:space="preserve"> </w:t>
    </w:r>
    <w:r>
      <w:rPr>
        <w:rFonts w:ascii="Arial" w:hAnsi="Arial" w:cs="Arial"/>
        <w:sz w:val="16"/>
      </w:rPr>
      <w:t>/</w:t>
    </w:r>
    <w:r w:rsidRPr="00D875B6">
      <w:rPr>
        <w:rFonts w:ascii="Arial" w:hAnsi="Arial" w:cs="Arial"/>
        <w:sz w:val="16"/>
      </w:rPr>
      <w:t xml:space="preserve"> </w:t>
    </w:r>
    <w:r w:rsidRPr="00D875B6">
      <w:rPr>
        <w:rFonts w:ascii="Arial" w:hAnsi="Arial" w:cs="Arial"/>
        <w:sz w:val="16"/>
      </w:rPr>
      <w:fldChar w:fldCharType="begin"/>
    </w:r>
    <w:r w:rsidRPr="00D875B6">
      <w:rPr>
        <w:rFonts w:ascii="Arial" w:hAnsi="Arial" w:cs="Arial"/>
        <w:sz w:val="16"/>
      </w:rPr>
      <w:instrText xml:space="preserve"> NUMPAGES  </w:instrText>
    </w:r>
    <w:r w:rsidRPr="00D875B6">
      <w:rPr>
        <w:rFonts w:ascii="Arial" w:hAnsi="Arial" w:cs="Arial"/>
        <w:sz w:val="16"/>
      </w:rPr>
      <w:fldChar w:fldCharType="separate"/>
    </w:r>
    <w:r w:rsidR="0028501E">
      <w:rPr>
        <w:rFonts w:ascii="Arial" w:hAnsi="Arial" w:cs="Arial"/>
        <w:noProof/>
        <w:sz w:val="16"/>
      </w:rPr>
      <w:t>9</w:t>
    </w:r>
    <w:r w:rsidRPr="00D875B6">
      <w:rPr>
        <w:rFonts w:ascii="Arial" w:hAnsi="Arial"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2ABD" w14:textId="04FEA8F9" w:rsidR="00885966" w:rsidRDefault="00885966" w:rsidP="00037511">
    <w:pPr>
      <w:jc w:val="right"/>
    </w:pPr>
    <w:r w:rsidRPr="00D875B6">
      <w:rPr>
        <w:rFonts w:ascii="Arial" w:hAnsi="Arial" w:cs="Arial"/>
        <w:sz w:val="16"/>
      </w:rPr>
      <w:t xml:space="preserve">Page </w:t>
    </w:r>
    <w:r w:rsidRPr="00D875B6">
      <w:rPr>
        <w:rFonts w:ascii="Arial" w:hAnsi="Arial" w:cs="Arial"/>
        <w:sz w:val="16"/>
      </w:rPr>
      <w:fldChar w:fldCharType="begin"/>
    </w:r>
    <w:r w:rsidRPr="00D875B6">
      <w:rPr>
        <w:rFonts w:ascii="Arial" w:hAnsi="Arial" w:cs="Arial"/>
        <w:sz w:val="16"/>
      </w:rPr>
      <w:instrText xml:space="preserve"> PAGE </w:instrText>
    </w:r>
    <w:r w:rsidRPr="00D875B6">
      <w:rPr>
        <w:rFonts w:ascii="Arial" w:hAnsi="Arial" w:cs="Arial"/>
        <w:sz w:val="16"/>
      </w:rPr>
      <w:fldChar w:fldCharType="separate"/>
    </w:r>
    <w:r w:rsidR="0028501E">
      <w:rPr>
        <w:rFonts w:ascii="Arial" w:hAnsi="Arial" w:cs="Arial"/>
        <w:noProof/>
        <w:sz w:val="16"/>
      </w:rPr>
      <w:t>1</w:t>
    </w:r>
    <w:r w:rsidRPr="00D875B6">
      <w:rPr>
        <w:rFonts w:ascii="Arial" w:hAnsi="Arial" w:cs="Arial"/>
        <w:sz w:val="16"/>
      </w:rPr>
      <w:fldChar w:fldCharType="end"/>
    </w:r>
    <w:r w:rsidRPr="00D875B6">
      <w:rPr>
        <w:rFonts w:ascii="Arial" w:hAnsi="Arial" w:cs="Arial"/>
        <w:sz w:val="16"/>
      </w:rPr>
      <w:t xml:space="preserve"> </w:t>
    </w:r>
    <w:r>
      <w:rPr>
        <w:rFonts w:ascii="Arial" w:hAnsi="Arial" w:cs="Arial"/>
        <w:sz w:val="16"/>
      </w:rPr>
      <w:t>/</w:t>
    </w:r>
    <w:r w:rsidRPr="00D875B6">
      <w:rPr>
        <w:rFonts w:ascii="Arial" w:hAnsi="Arial" w:cs="Arial"/>
        <w:sz w:val="16"/>
      </w:rPr>
      <w:t xml:space="preserve"> </w:t>
    </w:r>
    <w:r w:rsidRPr="00D875B6">
      <w:rPr>
        <w:rFonts w:ascii="Arial" w:hAnsi="Arial" w:cs="Arial"/>
        <w:sz w:val="16"/>
      </w:rPr>
      <w:fldChar w:fldCharType="begin"/>
    </w:r>
    <w:r w:rsidRPr="00D875B6">
      <w:rPr>
        <w:rFonts w:ascii="Arial" w:hAnsi="Arial" w:cs="Arial"/>
        <w:sz w:val="16"/>
      </w:rPr>
      <w:instrText xml:space="preserve"> NUMPAGES  </w:instrText>
    </w:r>
    <w:r w:rsidRPr="00D875B6">
      <w:rPr>
        <w:rFonts w:ascii="Arial" w:hAnsi="Arial" w:cs="Arial"/>
        <w:sz w:val="16"/>
      </w:rPr>
      <w:fldChar w:fldCharType="separate"/>
    </w:r>
    <w:r w:rsidR="0028501E">
      <w:rPr>
        <w:rFonts w:ascii="Arial" w:hAnsi="Arial" w:cs="Arial"/>
        <w:noProof/>
        <w:sz w:val="16"/>
      </w:rPr>
      <w:t>9</w:t>
    </w:r>
    <w:r w:rsidRPr="00D875B6">
      <w:rPr>
        <w:rFonts w:ascii="Arial" w:hAnsi="Arial" w:cs="Arial"/>
        <w:sz w:val="16"/>
      </w:rPr>
      <w:fldChar w:fldCharType="end"/>
    </w:r>
  </w:p>
  <w:p w14:paraId="5A654C08" w14:textId="77777777" w:rsidR="00885966" w:rsidRPr="00BD6B85" w:rsidRDefault="00885966" w:rsidP="00BD6B8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2FA8" w14:textId="77777777" w:rsidR="00BA7877" w:rsidRDefault="00BA7877" w:rsidP="001D6BD4">
      <w:r>
        <w:separator/>
      </w:r>
    </w:p>
  </w:footnote>
  <w:footnote w:type="continuationSeparator" w:id="0">
    <w:p w14:paraId="4F371CCE" w14:textId="77777777" w:rsidR="00BA7877" w:rsidRDefault="00BA7877" w:rsidP="001D6BD4">
      <w:r>
        <w:continuationSeparator/>
      </w:r>
    </w:p>
  </w:footnote>
  <w:footnote w:type="continuationNotice" w:id="1">
    <w:p w14:paraId="3E970385" w14:textId="77777777" w:rsidR="00BA7877" w:rsidRDefault="00BA78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B7F4" w14:textId="77777777" w:rsidR="00496566" w:rsidRDefault="0049656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4E2F" w14:textId="77777777" w:rsidR="00496566" w:rsidRDefault="0049656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B3E26" w14:textId="77777777" w:rsidR="00885966" w:rsidRDefault="00885966" w:rsidP="0009571C">
    <w:pPr>
      <w:jc w:val="center"/>
      <w:rPr>
        <w:rFonts w:ascii="Arial" w:eastAsiaTheme="minorHAnsi" w:hAnsi="Arial" w:cs="Arial"/>
        <w:b/>
        <w:i/>
        <w:color w:val="000000"/>
        <w:sz w:val="14"/>
        <w:szCs w:val="14"/>
        <w:lang w:eastAsia="en-US"/>
      </w:rPr>
    </w:pPr>
  </w:p>
  <w:p w14:paraId="7AB39373" w14:textId="2DFE70D4" w:rsidR="00885966" w:rsidRPr="0009571C" w:rsidRDefault="00885966" w:rsidP="0009571C">
    <w:pPr>
      <w:jc w:val="center"/>
      <w:rPr>
        <w:rFonts w:ascii="Arial" w:eastAsiaTheme="minorHAnsi" w:hAnsi="Arial" w:cs="Arial"/>
        <w:b/>
        <w:i/>
        <w:color w:val="000000"/>
        <w:sz w:val="14"/>
        <w:szCs w:val="14"/>
        <w:lang w:eastAsia="en-US"/>
      </w:rPr>
    </w:pPr>
    <w:r w:rsidRPr="0009571C">
      <w:rPr>
        <w:rFonts w:ascii="Arial" w:eastAsiaTheme="minorHAnsi" w:hAnsi="Arial" w:cs="Arial"/>
        <w:b/>
        <w:i/>
        <w:color w:val="000000"/>
        <w:sz w:val="14"/>
        <w:szCs w:val="14"/>
        <w:lang w:eastAsia="en-US"/>
      </w:rPr>
      <w:t>Ne pas publier, distribuer ou diffuser, directement ou indirectement, aux Etats-Unis d’Amérique, au Canada, en Australie ou au Japon</w:t>
    </w:r>
  </w:p>
  <w:p w14:paraId="05F8CF98" w14:textId="3DE04BD1" w:rsidR="00885966" w:rsidRPr="0009571C" w:rsidRDefault="00885966" w:rsidP="00946E3A">
    <w:pPr>
      <w:jc w:val="both"/>
      <w:rPr>
        <w:rFonts w:ascii="Arial" w:hAnsi="Arial" w:cs="Arial"/>
        <w:szCs w:val="34"/>
      </w:rPr>
    </w:pPr>
  </w:p>
  <w:p w14:paraId="6CDEB9E4" w14:textId="33803C6A" w:rsidR="00885966" w:rsidRDefault="00885966" w:rsidP="007E3462">
    <w:pPr>
      <w:pStyle w:val="En-tte"/>
      <w:jc w:val="right"/>
    </w:pPr>
    <w:r>
      <w:rPr>
        <w:noProof/>
      </w:rPr>
      <w:drawing>
        <wp:inline distT="0" distB="0" distL="0" distR="0" wp14:anchorId="142DEFBF" wp14:editId="28F0A896">
          <wp:extent cx="2822575" cy="78676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867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708CC84"/>
    <w:lvl w:ilvl="0">
      <w:numFmt w:val="bullet"/>
      <w:pStyle w:val="Listepuces2"/>
      <w:lvlText w:val="-"/>
      <w:lvlJc w:val="left"/>
      <w:pPr>
        <w:tabs>
          <w:tab w:val="num" w:pos="851"/>
        </w:tabs>
        <w:ind w:left="851" w:hanging="851"/>
      </w:pPr>
      <w:rPr>
        <w:rFonts w:ascii="Times New Roman" w:hAnsi="Times New Roman" w:cs="Times New Roman" w:hint="default"/>
      </w:rPr>
    </w:lvl>
  </w:abstractNum>
  <w:abstractNum w:abstractNumId="1">
    <w:nsid w:val="05E420EC"/>
    <w:multiLevelType w:val="hybridMultilevel"/>
    <w:tmpl w:val="60088520"/>
    <w:lvl w:ilvl="0" w:tplc="AAD89E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253D4"/>
    <w:multiLevelType w:val="hybridMultilevel"/>
    <w:tmpl w:val="7F10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22A72"/>
    <w:multiLevelType w:val="hybridMultilevel"/>
    <w:tmpl w:val="0F5A3F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904EBB"/>
    <w:multiLevelType w:val="hybridMultilevel"/>
    <w:tmpl w:val="3AFAD59E"/>
    <w:lvl w:ilvl="0" w:tplc="040C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nsid w:val="220675B1"/>
    <w:multiLevelType w:val="hybridMultilevel"/>
    <w:tmpl w:val="6F5800D4"/>
    <w:lvl w:ilvl="0" w:tplc="09D6979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7162A3"/>
    <w:multiLevelType w:val="hybridMultilevel"/>
    <w:tmpl w:val="7606513A"/>
    <w:lvl w:ilvl="0" w:tplc="130613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F4036"/>
    <w:multiLevelType w:val="hybridMultilevel"/>
    <w:tmpl w:val="A1F6FCB8"/>
    <w:lvl w:ilvl="0" w:tplc="1C381952">
      <w:start w:val="1"/>
      <w:numFmt w:val="decimal"/>
      <w:lvlText w:val="(%1)"/>
      <w:lvlJc w:val="left"/>
      <w:pPr>
        <w:ind w:left="720" w:hanging="360"/>
      </w:pPr>
      <w:rPr>
        <w:rFonts w:hint="default"/>
        <w:color w:val="24406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B41214"/>
    <w:multiLevelType w:val="multilevel"/>
    <w:tmpl w:val="6D049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EE17DF6"/>
    <w:multiLevelType w:val="multilevel"/>
    <w:tmpl w:val="8656F6E0"/>
    <w:lvl w:ilvl="0">
      <w:start w:val="1"/>
      <w:numFmt w:val="decimal"/>
      <w:pStyle w:val="Titre1"/>
      <w:lvlText w:val="%1."/>
      <w:lvlJc w:val="left"/>
      <w:pPr>
        <w:tabs>
          <w:tab w:val="num" w:pos="851"/>
        </w:tabs>
        <w:ind w:left="851" w:hanging="851"/>
      </w:pPr>
      <w:rPr>
        <w:rFonts w:ascii="Times New Roman" w:hAnsi="Times New Roman" w:cs="Times New Roman" w:hint="default"/>
        <w:b/>
        <w:i w:val="0"/>
        <w:sz w:val="22"/>
        <w:szCs w:val="22"/>
        <w:u w:val="none"/>
      </w:rPr>
    </w:lvl>
    <w:lvl w:ilvl="1">
      <w:start w:val="1"/>
      <w:numFmt w:val="decimal"/>
      <w:pStyle w:val="Titre2"/>
      <w:lvlText w:val="%1.%2"/>
      <w:lvlJc w:val="left"/>
      <w:pPr>
        <w:tabs>
          <w:tab w:val="num" w:pos="3119"/>
        </w:tabs>
        <w:ind w:left="851" w:hanging="851"/>
      </w:pPr>
      <w:rPr>
        <w:rFonts w:ascii="Times New Roman" w:hAnsi="Times New Roman" w:cs="Times New Roman" w:hint="default"/>
        <w:b/>
        <w:i w:val="0"/>
        <w:sz w:val="22"/>
        <w:szCs w:val="22"/>
        <w:u w:val="none"/>
      </w:rPr>
    </w:lvl>
    <w:lvl w:ilvl="2">
      <w:start w:val="1"/>
      <w:numFmt w:val="decimal"/>
      <w:pStyle w:val="Titre3"/>
      <w:lvlText w:val="%1.%2.%3"/>
      <w:lvlJc w:val="left"/>
      <w:pPr>
        <w:tabs>
          <w:tab w:val="num" w:pos="3290"/>
        </w:tabs>
        <w:ind w:left="850" w:hanging="850"/>
      </w:pPr>
      <w:rPr>
        <w:rFonts w:ascii="Times New Roman" w:hAnsi="Times New Roman" w:cs="Times New Roman" w:hint="default"/>
        <w:b/>
        <w:i w:val="0"/>
        <w:sz w:val="22"/>
        <w:szCs w:val="22"/>
        <w:u w:val="none"/>
      </w:rPr>
    </w:lvl>
    <w:lvl w:ilvl="3">
      <w:start w:val="1"/>
      <w:numFmt w:val="decimal"/>
      <w:pStyle w:val="Titre4"/>
      <w:lvlText w:val="%1.%2.%3.%4"/>
      <w:lvlJc w:val="left"/>
      <w:pPr>
        <w:tabs>
          <w:tab w:val="num" w:pos="9924"/>
        </w:tabs>
        <w:ind w:left="2835" w:hanging="850"/>
      </w:pPr>
      <w:rPr>
        <w:rFonts w:ascii="Times New Roman Gras" w:hAnsi="Times New Roman Gras" w:hint="default"/>
        <w:b/>
        <w:i w:val="0"/>
        <w:sz w:val="22"/>
        <w:szCs w:val="22"/>
        <w:u w:val="none"/>
      </w:rPr>
    </w:lvl>
    <w:lvl w:ilvl="4">
      <w:start w:val="1"/>
      <w:numFmt w:val="lowerLetter"/>
      <w:pStyle w:val="Titre5"/>
      <w:lvlText w:val="(%5)"/>
      <w:lvlJc w:val="left"/>
      <w:pPr>
        <w:tabs>
          <w:tab w:val="num" w:pos="1701"/>
        </w:tabs>
        <w:ind w:left="851" w:firstLine="0"/>
      </w:pPr>
      <w:rPr>
        <w:rFonts w:ascii="Times New Roman" w:hAnsi="Times New Roman" w:hint="default"/>
        <w:b w:val="0"/>
        <w:i w:val="0"/>
        <w:sz w:val="22"/>
        <w:szCs w:val="22"/>
        <w:u w:val="none"/>
      </w:rPr>
    </w:lvl>
    <w:lvl w:ilvl="5">
      <w:start w:val="1"/>
      <w:numFmt w:val="lowerRoman"/>
      <w:pStyle w:val="Titre6"/>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072001"/>
    <w:multiLevelType w:val="hybridMultilevel"/>
    <w:tmpl w:val="51F0C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246A12"/>
    <w:multiLevelType w:val="hybridMultilevel"/>
    <w:tmpl w:val="083E9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D41DAE"/>
    <w:multiLevelType w:val="hybridMultilevel"/>
    <w:tmpl w:val="A1F6FCB8"/>
    <w:lvl w:ilvl="0" w:tplc="1C381952">
      <w:start w:val="1"/>
      <w:numFmt w:val="decimal"/>
      <w:lvlText w:val="(%1)"/>
      <w:lvlJc w:val="left"/>
      <w:pPr>
        <w:ind w:left="720" w:hanging="360"/>
      </w:pPr>
      <w:rPr>
        <w:rFonts w:hint="default"/>
        <w:color w:val="24406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0E22CC"/>
    <w:multiLevelType w:val="hybridMultilevel"/>
    <w:tmpl w:val="2FBEEAF8"/>
    <w:lvl w:ilvl="0" w:tplc="AAD89E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1A7B6C"/>
    <w:multiLevelType w:val="hybridMultilevel"/>
    <w:tmpl w:val="67CC5462"/>
    <w:lvl w:ilvl="0" w:tplc="F8185082">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50E10C0"/>
    <w:multiLevelType w:val="multilevel"/>
    <w:tmpl w:val="84123852"/>
    <w:lvl w:ilvl="0">
      <w:start w:val="1"/>
      <w:numFmt w:val="decimal"/>
      <w:lvlRestart w:val="0"/>
      <w:pStyle w:val="ARTICLE"/>
      <w:lvlText w:val="ARTICLE %1."/>
      <w:lvlJc w:val="left"/>
      <w:pPr>
        <w:tabs>
          <w:tab w:val="num" w:pos="1984"/>
        </w:tabs>
        <w:ind w:left="1984" w:hanging="1984"/>
      </w:pPr>
      <w:rPr>
        <w:rFonts w:hint="default"/>
        <w:b/>
        <w:i w:val="0"/>
        <w:caps/>
        <w:smallCaps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D6D4363"/>
    <w:multiLevelType w:val="hybridMultilevel"/>
    <w:tmpl w:val="00EE1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A5220C"/>
    <w:multiLevelType w:val="hybridMultilevel"/>
    <w:tmpl w:val="A7AAAD36"/>
    <w:lvl w:ilvl="0" w:tplc="AAD89E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533CCF"/>
    <w:multiLevelType w:val="hybridMultilevel"/>
    <w:tmpl w:val="3D543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18"/>
  </w:num>
  <w:num w:numId="6">
    <w:abstractNumId w:val="15"/>
  </w:num>
  <w:num w:numId="7">
    <w:abstractNumId w:val="16"/>
  </w:num>
  <w:num w:numId="8">
    <w:abstractNumId w:val="11"/>
  </w:num>
  <w:num w:numId="9">
    <w:abstractNumId w:val="2"/>
  </w:num>
  <w:num w:numId="10">
    <w:abstractNumId w:val="10"/>
  </w:num>
  <w:num w:numId="11">
    <w:abstractNumId w:val="9"/>
  </w:num>
  <w:num w:numId="12">
    <w:abstractNumId w:val="4"/>
  </w:num>
  <w:num w:numId="13">
    <w:abstractNumId w:val="12"/>
  </w:num>
  <w:num w:numId="14">
    <w:abstractNumId w:val="13"/>
  </w:num>
  <w:num w:numId="15">
    <w:abstractNumId w:val="17"/>
  </w:num>
  <w:num w:numId="16">
    <w:abstractNumId w:val="1"/>
  </w:num>
  <w:num w:numId="17">
    <w:abstractNumId w:val="6"/>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NG-TKD98IZ4.4164-8502-5571.17"/>
  </w:docVars>
  <w:rsids>
    <w:rsidRoot w:val="00F95CAE"/>
    <w:rsid w:val="0000025F"/>
    <w:rsid w:val="00000CA7"/>
    <w:rsid w:val="000010D0"/>
    <w:rsid w:val="00001A74"/>
    <w:rsid w:val="000033E9"/>
    <w:rsid w:val="0000345A"/>
    <w:rsid w:val="0000412E"/>
    <w:rsid w:val="00005359"/>
    <w:rsid w:val="0000679B"/>
    <w:rsid w:val="00006F6A"/>
    <w:rsid w:val="00007CB3"/>
    <w:rsid w:val="00010C1A"/>
    <w:rsid w:val="000119BC"/>
    <w:rsid w:val="00011B32"/>
    <w:rsid w:val="000124F0"/>
    <w:rsid w:val="00013B7E"/>
    <w:rsid w:val="000159BF"/>
    <w:rsid w:val="00016DD8"/>
    <w:rsid w:val="0001704C"/>
    <w:rsid w:val="0002040B"/>
    <w:rsid w:val="000210CF"/>
    <w:rsid w:val="00023ADC"/>
    <w:rsid w:val="0002559B"/>
    <w:rsid w:val="000262D9"/>
    <w:rsid w:val="0002652E"/>
    <w:rsid w:val="00027A9B"/>
    <w:rsid w:val="00027B98"/>
    <w:rsid w:val="00027C37"/>
    <w:rsid w:val="00031A38"/>
    <w:rsid w:val="00031D1F"/>
    <w:rsid w:val="00031DB9"/>
    <w:rsid w:val="00034366"/>
    <w:rsid w:val="000370B0"/>
    <w:rsid w:val="00037511"/>
    <w:rsid w:val="00042717"/>
    <w:rsid w:val="000438A4"/>
    <w:rsid w:val="00043F38"/>
    <w:rsid w:val="00044483"/>
    <w:rsid w:val="00044FFA"/>
    <w:rsid w:val="0004564E"/>
    <w:rsid w:val="00045C2B"/>
    <w:rsid w:val="00046CF5"/>
    <w:rsid w:val="0004714F"/>
    <w:rsid w:val="0004755D"/>
    <w:rsid w:val="000478B5"/>
    <w:rsid w:val="00047F5E"/>
    <w:rsid w:val="00052AE2"/>
    <w:rsid w:val="000530CA"/>
    <w:rsid w:val="00053845"/>
    <w:rsid w:val="000538E1"/>
    <w:rsid w:val="00055726"/>
    <w:rsid w:val="000558B6"/>
    <w:rsid w:val="00055DE5"/>
    <w:rsid w:val="00063317"/>
    <w:rsid w:val="000659F2"/>
    <w:rsid w:val="00066A6C"/>
    <w:rsid w:val="00067AD1"/>
    <w:rsid w:val="000702D9"/>
    <w:rsid w:val="000758C1"/>
    <w:rsid w:val="0007757B"/>
    <w:rsid w:val="000777D1"/>
    <w:rsid w:val="00080BB3"/>
    <w:rsid w:val="00081756"/>
    <w:rsid w:val="0008241B"/>
    <w:rsid w:val="00084D31"/>
    <w:rsid w:val="000916E5"/>
    <w:rsid w:val="000916E6"/>
    <w:rsid w:val="00091F13"/>
    <w:rsid w:val="00091FA4"/>
    <w:rsid w:val="000920D0"/>
    <w:rsid w:val="00092927"/>
    <w:rsid w:val="00092E40"/>
    <w:rsid w:val="00094B84"/>
    <w:rsid w:val="0009571C"/>
    <w:rsid w:val="00095E1D"/>
    <w:rsid w:val="000A0229"/>
    <w:rsid w:val="000A2164"/>
    <w:rsid w:val="000A216F"/>
    <w:rsid w:val="000A4B45"/>
    <w:rsid w:val="000A76DC"/>
    <w:rsid w:val="000A78B2"/>
    <w:rsid w:val="000B1E50"/>
    <w:rsid w:val="000B31DE"/>
    <w:rsid w:val="000B349C"/>
    <w:rsid w:val="000B4FB9"/>
    <w:rsid w:val="000B599C"/>
    <w:rsid w:val="000B65E1"/>
    <w:rsid w:val="000B7BD1"/>
    <w:rsid w:val="000C05CD"/>
    <w:rsid w:val="000C3BCA"/>
    <w:rsid w:val="000C48E8"/>
    <w:rsid w:val="000C515B"/>
    <w:rsid w:val="000C5BE9"/>
    <w:rsid w:val="000C647C"/>
    <w:rsid w:val="000C65D7"/>
    <w:rsid w:val="000C69F6"/>
    <w:rsid w:val="000C7533"/>
    <w:rsid w:val="000D038F"/>
    <w:rsid w:val="000D28EB"/>
    <w:rsid w:val="000D32C6"/>
    <w:rsid w:val="000E010D"/>
    <w:rsid w:val="000E11E7"/>
    <w:rsid w:val="000E2B0E"/>
    <w:rsid w:val="000E31DE"/>
    <w:rsid w:val="000E32B1"/>
    <w:rsid w:val="000E71A0"/>
    <w:rsid w:val="000E7448"/>
    <w:rsid w:val="000E7C0A"/>
    <w:rsid w:val="000F0845"/>
    <w:rsid w:val="000F13AF"/>
    <w:rsid w:val="000F17CF"/>
    <w:rsid w:val="000F2EE8"/>
    <w:rsid w:val="000F3179"/>
    <w:rsid w:val="000F44DB"/>
    <w:rsid w:val="000F4D27"/>
    <w:rsid w:val="000F6EA0"/>
    <w:rsid w:val="000F7716"/>
    <w:rsid w:val="00100C36"/>
    <w:rsid w:val="00101896"/>
    <w:rsid w:val="00101C17"/>
    <w:rsid w:val="001035DB"/>
    <w:rsid w:val="00104F6D"/>
    <w:rsid w:val="001067DA"/>
    <w:rsid w:val="00107D87"/>
    <w:rsid w:val="00112798"/>
    <w:rsid w:val="00112E46"/>
    <w:rsid w:val="001144AB"/>
    <w:rsid w:val="00116D2C"/>
    <w:rsid w:val="00117421"/>
    <w:rsid w:val="00120B61"/>
    <w:rsid w:val="0012231B"/>
    <w:rsid w:val="001229AC"/>
    <w:rsid w:val="001250B6"/>
    <w:rsid w:val="0012715B"/>
    <w:rsid w:val="00127211"/>
    <w:rsid w:val="001279A7"/>
    <w:rsid w:val="00133CCA"/>
    <w:rsid w:val="00133D38"/>
    <w:rsid w:val="00133F4B"/>
    <w:rsid w:val="00134179"/>
    <w:rsid w:val="00136623"/>
    <w:rsid w:val="00136F93"/>
    <w:rsid w:val="00137AA0"/>
    <w:rsid w:val="00144A5B"/>
    <w:rsid w:val="001470F2"/>
    <w:rsid w:val="0014788B"/>
    <w:rsid w:val="001478B5"/>
    <w:rsid w:val="00150C08"/>
    <w:rsid w:val="00154378"/>
    <w:rsid w:val="0015510A"/>
    <w:rsid w:val="00155C3E"/>
    <w:rsid w:val="001565AD"/>
    <w:rsid w:val="001569B3"/>
    <w:rsid w:val="001576DE"/>
    <w:rsid w:val="00157D3A"/>
    <w:rsid w:val="0016202B"/>
    <w:rsid w:val="001631BD"/>
    <w:rsid w:val="00163F24"/>
    <w:rsid w:val="00166D05"/>
    <w:rsid w:val="00167564"/>
    <w:rsid w:val="00170934"/>
    <w:rsid w:val="00170A19"/>
    <w:rsid w:val="00172BB8"/>
    <w:rsid w:val="00173255"/>
    <w:rsid w:val="00176D47"/>
    <w:rsid w:val="00181140"/>
    <w:rsid w:val="001815BF"/>
    <w:rsid w:val="001828AA"/>
    <w:rsid w:val="00182DC0"/>
    <w:rsid w:val="001860CA"/>
    <w:rsid w:val="00186CCD"/>
    <w:rsid w:val="00186DE2"/>
    <w:rsid w:val="0018782E"/>
    <w:rsid w:val="00191969"/>
    <w:rsid w:val="00192D2A"/>
    <w:rsid w:val="00195262"/>
    <w:rsid w:val="00195BA8"/>
    <w:rsid w:val="00196155"/>
    <w:rsid w:val="00196FE5"/>
    <w:rsid w:val="001A210C"/>
    <w:rsid w:val="001A3C1A"/>
    <w:rsid w:val="001A3F3F"/>
    <w:rsid w:val="001A6216"/>
    <w:rsid w:val="001B1414"/>
    <w:rsid w:val="001B23DC"/>
    <w:rsid w:val="001B2637"/>
    <w:rsid w:val="001B300F"/>
    <w:rsid w:val="001B3247"/>
    <w:rsid w:val="001B336B"/>
    <w:rsid w:val="001B400E"/>
    <w:rsid w:val="001B6384"/>
    <w:rsid w:val="001B701D"/>
    <w:rsid w:val="001B73AD"/>
    <w:rsid w:val="001B758F"/>
    <w:rsid w:val="001B7CF3"/>
    <w:rsid w:val="001C07D4"/>
    <w:rsid w:val="001C2892"/>
    <w:rsid w:val="001C5A78"/>
    <w:rsid w:val="001D2D7C"/>
    <w:rsid w:val="001D35FB"/>
    <w:rsid w:val="001D4782"/>
    <w:rsid w:val="001D5549"/>
    <w:rsid w:val="001D5D5F"/>
    <w:rsid w:val="001D6A47"/>
    <w:rsid w:val="001D6BD4"/>
    <w:rsid w:val="001D76E9"/>
    <w:rsid w:val="001E072B"/>
    <w:rsid w:val="001E138B"/>
    <w:rsid w:val="001E3DD3"/>
    <w:rsid w:val="001E4413"/>
    <w:rsid w:val="001E6E34"/>
    <w:rsid w:val="001E6F8C"/>
    <w:rsid w:val="001E725F"/>
    <w:rsid w:val="001E76BC"/>
    <w:rsid w:val="001F1A70"/>
    <w:rsid w:val="001F1F3A"/>
    <w:rsid w:val="001F1F75"/>
    <w:rsid w:val="001F208E"/>
    <w:rsid w:val="001F3047"/>
    <w:rsid w:val="001F32D3"/>
    <w:rsid w:val="001F386F"/>
    <w:rsid w:val="001F3FDB"/>
    <w:rsid w:val="001F53A3"/>
    <w:rsid w:val="001F6DAD"/>
    <w:rsid w:val="001F725A"/>
    <w:rsid w:val="00200851"/>
    <w:rsid w:val="00201272"/>
    <w:rsid w:val="00201551"/>
    <w:rsid w:val="00201EAB"/>
    <w:rsid w:val="00204483"/>
    <w:rsid w:val="00204B6C"/>
    <w:rsid w:val="00207602"/>
    <w:rsid w:val="00207E2B"/>
    <w:rsid w:val="002104EF"/>
    <w:rsid w:val="00210FDE"/>
    <w:rsid w:val="0021158A"/>
    <w:rsid w:val="00211624"/>
    <w:rsid w:val="00211FB7"/>
    <w:rsid w:val="0021228C"/>
    <w:rsid w:val="00212EFA"/>
    <w:rsid w:val="00214751"/>
    <w:rsid w:val="00216A25"/>
    <w:rsid w:val="00216CB2"/>
    <w:rsid w:val="002178DC"/>
    <w:rsid w:val="00217DC5"/>
    <w:rsid w:val="002205C2"/>
    <w:rsid w:val="002221A3"/>
    <w:rsid w:val="00224E2D"/>
    <w:rsid w:val="00224ED9"/>
    <w:rsid w:val="00224F09"/>
    <w:rsid w:val="00225A69"/>
    <w:rsid w:val="0022610B"/>
    <w:rsid w:val="00226D4F"/>
    <w:rsid w:val="00227AB2"/>
    <w:rsid w:val="00227BE0"/>
    <w:rsid w:val="00231BFA"/>
    <w:rsid w:val="00231CC8"/>
    <w:rsid w:val="0023251A"/>
    <w:rsid w:val="00234694"/>
    <w:rsid w:val="0023477E"/>
    <w:rsid w:val="0023550C"/>
    <w:rsid w:val="00237120"/>
    <w:rsid w:val="00240017"/>
    <w:rsid w:val="00240B3C"/>
    <w:rsid w:val="00240CE0"/>
    <w:rsid w:val="00240CE8"/>
    <w:rsid w:val="00240F80"/>
    <w:rsid w:val="0024589F"/>
    <w:rsid w:val="00246A81"/>
    <w:rsid w:val="00247E9E"/>
    <w:rsid w:val="002519D9"/>
    <w:rsid w:val="00252A8D"/>
    <w:rsid w:val="00255FE1"/>
    <w:rsid w:val="0026022C"/>
    <w:rsid w:val="00261BF0"/>
    <w:rsid w:val="00262FD2"/>
    <w:rsid w:val="00266362"/>
    <w:rsid w:val="00266C7C"/>
    <w:rsid w:val="002672C2"/>
    <w:rsid w:val="00267838"/>
    <w:rsid w:val="00270AD6"/>
    <w:rsid w:val="00272F97"/>
    <w:rsid w:val="0027344C"/>
    <w:rsid w:val="002748C1"/>
    <w:rsid w:val="00275901"/>
    <w:rsid w:val="0027659F"/>
    <w:rsid w:val="00276A28"/>
    <w:rsid w:val="0028255B"/>
    <w:rsid w:val="00282729"/>
    <w:rsid w:val="00282EA4"/>
    <w:rsid w:val="00283814"/>
    <w:rsid w:val="00283ADC"/>
    <w:rsid w:val="00284683"/>
    <w:rsid w:val="0028501E"/>
    <w:rsid w:val="002850A5"/>
    <w:rsid w:val="00286C27"/>
    <w:rsid w:val="00286E98"/>
    <w:rsid w:val="002879C0"/>
    <w:rsid w:val="00287DF1"/>
    <w:rsid w:val="0029035C"/>
    <w:rsid w:val="00290DAE"/>
    <w:rsid w:val="00292872"/>
    <w:rsid w:val="00292B05"/>
    <w:rsid w:val="00292F48"/>
    <w:rsid w:val="002931D5"/>
    <w:rsid w:val="002947E2"/>
    <w:rsid w:val="00294D69"/>
    <w:rsid w:val="002A0215"/>
    <w:rsid w:val="002A0994"/>
    <w:rsid w:val="002A206C"/>
    <w:rsid w:val="002A2F2C"/>
    <w:rsid w:val="002A5F08"/>
    <w:rsid w:val="002A6181"/>
    <w:rsid w:val="002A633F"/>
    <w:rsid w:val="002B1D8F"/>
    <w:rsid w:val="002B2848"/>
    <w:rsid w:val="002B5726"/>
    <w:rsid w:val="002B6B41"/>
    <w:rsid w:val="002B6C51"/>
    <w:rsid w:val="002B6E55"/>
    <w:rsid w:val="002B7397"/>
    <w:rsid w:val="002C1759"/>
    <w:rsid w:val="002C3F49"/>
    <w:rsid w:val="002C7839"/>
    <w:rsid w:val="002C7C3D"/>
    <w:rsid w:val="002D0C35"/>
    <w:rsid w:val="002D16AC"/>
    <w:rsid w:val="002D256E"/>
    <w:rsid w:val="002D4EB5"/>
    <w:rsid w:val="002D60C7"/>
    <w:rsid w:val="002D6BF3"/>
    <w:rsid w:val="002D6D9A"/>
    <w:rsid w:val="002E2A72"/>
    <w:rsid w:val="002E5941"/>
    <w:rsid w:val="002E5BCB"/>
    <w:rsid w:val="002E788C"/>
    <w:rsid w:val="002F164C"/>
    <w:rsid w:val="002F2F7B"/>
    <w:rsid w:val="002F4998"/>
    <w:rsid w:val="002F53E5"/>
    <w:rsid w:val="002F569B"/>
    <w:rsid w:val="002F5AFA"/>
    <w:rsid w:val="002F5DC9"/>
    <w:rsid w:val="002F6DCC"/>
    <w:rsid w:val="002F7037"/>
    <w:rsid w:val="003009FD"/>
    <w:rsid w:val="00301145"/>
    <w:rsid w:val="00302557"/>
    <w:rsid w:val="00302B68"/>
    <w:rsid w:val="00303D71"/>
    <w:rsid w:val="00304603"/>
    <w:rsid w:val="003046C5"/>
    <w:rsid w:val="003053E7"/>
    <w:rsid w:val="00305C00"/>
    <w:rsid w:val="00306487"/>
    <w:rsid w:val="00310BE2"/>
    <w:rsid w:val="00315635"/>
    <w:rsid w:val="00315DB3"/>
    <w:rsid w:val="003164C0"/>
    <w:rsid w:val="0031706B"/>
    <w:rsid w:val="00320847"/>
    <w:rsid w:val="003229F9"/>
    <w:rsid w:val="003234AF"/>
    <w:rsid w:val="003243FE"/>
    <w:rsid w:val="00324581"/>
    <w:rsid w:val="00325931"/>
    <w:rsid w:val="00326BBC"/>
    <w:rsid w:val="0032752D"/>
    <w:rsid w:val="00331D17"/>
    <w:rsid w:val="00332848"/>
    <w:rsid w:val="003328DA"/>
    <w:rsid w:val="00332B16"/>
    <w:rsid w:val="00332F93"/>
    <w:rsid w:val="00334E3F"/>
    <w:rsid w:val="003350F4"/>
    <w:rsid w:val="0034110A"/>
    <w:rsid w:val="00341902"/>
    <w:rsid w:val="00341944"/>
    <w:rsid w:val="0034351D"/>
    <w:rsid w:val="00343A69"/>
    <w:rsid w:val="00343FCB"/>
    <w:rsid w:val="00345900"/>
    <w:rsid w:val="0034685F"/>
    <w:rsid w:val="00350641"/>
    <w:rsid w:val="003510DA"/>
    <w:rsid w:val="00351CE9"/>
    <w:rsid w:val="00352526"/>
    <w:rsid w:val="00352ED4"/>
    <w:rsid w:val="00353248"/>
    <w:rsid w:val="00353F84"/>
    <w:rsid w:val="0035459E"/>
    <w:rsid w:val="003546BB"/>
    <w:rsid w:val="003565E1"/>
    <w:rsid w:val="0035675D"/>
    <w:rsid w:val="0036000F"/>
    <w:rsid w:val="00364929"/>
    <w:rsid w:val="00364B79"/>
    <w:rsid w:val="00365C02"/>
    <w:rsid w:val="0037029E"/>
    <w:rsid w:val="00371670"/>
    <w:rsid w:val="003718F3"/>
    <w:rsid w:val="00371B72"/>
    <w:rsid w:val="00372CE0"/>
    <w:rsid w:val="00373B2A"/>
    <w:rsid w:val="003744F7"/>
    <w:rsid w:val="003749CF"/>
    <w:rsid w:val="003755B0"/>
    <w:rsid w:val="00375629"/>
    <w:rsid w:val="003777E2"/>
    <w:rsid w:val="00381B50"/>
    <w:rsid w:val="003825CC"/>
    <w:rsid w:val="00382901"/>
    <w:rsid w:val="0038293C"/>
    <w:rsid w:val="003847AE"/>
    <w:rsid w:val="0038547A"/>
    <w:rsid w:val="00385A83"/>
    <w:rsid w:val="0039041A"/>
    <w:rsid w:val="00390586"/>
    <w:rsid w:val="0039119F"/>
    <w:rsid w:val="00391F25"/>
    <w:rsid w:val="00392824"/>
    <w:rsid w:val="003938E4"/>
    <w:rsid w:val="00393D73"/>
    <w:rsid w:val="00394146"/>
    <w:rsid w:val="0039503C"/>
    <w:rsid w:val="0039655F"/>
    <w:rsid w:val="0039691A"/>
    <w:rsid w:val="0039728F"/>
    <w:rsid w:val="00397883"/>
    <w:rsid w:val="003A01C6"/>
    <w:rsid w:val="003A03F4"/>
    <w:rsid w:val="003A0BE6"/>
    <w:rsid w:val="003A1C23"/>
    <w:rsid w:val="003A3699"/>
    <w:rsid w:val="003A4B52"/>
    <w:rsid w:val="003A57C9"/>
    <w:rsid w:val="003A57CC"/>
    <w:rsid w:val="003A7E73"/>
    <w:rsid w:val="003B296B"/>
    <w:rsid w:val="003B6DD6"/>
    <w:rsid w:val="003C0B4A"/>
    <w:rsid w:val="003C0D3F"/>
    <w:rsid w:val="003C2B9A"/>
    <w:rsid w:val="003C3449"/>
    <w:rsid w:val="003C3DCA"/>
    <w:rsid w:val="003C3FEC"/>
    <w:rsid w:val="003C4762"/>
    <w:rsid w:val="003C654B"/>
    <w:rsid w:val="003C7D06"/>
    <w:rsid w:val="003C7D77"/>
    <w:rsid w:val="003D020B"/>
    <w:rsid w:val="003D0EDD"/>
    <w:rsid w:val="003D247C"/>
    <w:rsid w:val="003D45CE"/>
    <w:rsid w:val="003D4F49"/>
    <w:rsid w:val="003D5B78"/>
    <w:rsid w:val="003D6184"/>
    <w:rsid w:val="003D6290"/>
    <w:rsid w:val="003D650F"/>
    <w:rsid w:val="003D722D"/>
    <w:rsid w:val="003D7760"/>
    <w:rsid w:val="003E02B5"/>
    <w:rsid w:val="003E04BE"/>
    <w:rsid w:val="003E3A71"/>
    <w:rsid w:val="003E3BC0"/>
    <w:rsid w:val="003E596E"/>
    <w:rsid w:val="003E7181"/>
    <w:rsid w:val="003F289E"/>
    <w:rsid w:val="003F2BFC"/>
    <w:rsid w:val="003F2DEA"/>
    <w:rsid w:val="003F3C82"/>
    <w:rsid w:val="003F3FA4"/>
    <w:rsid w:val="003F49E4"/>
    <w:rsid w:val="003F669F"/>
    <w:rsid w:val="00400C49"/>
    <w:rsid w:val="004018A3"/>
    <w:rsid w:val="00402AB6"/>
    <w:rsid w:val="004048BE"/>
    <w:rsid w:val="00406737"/>
    <w:rsid w:val="0040748B"/>
    <w:rsid w:val="004079E0"/>
    <w:rsid w:val="004100D8"/>
    <w:rsid w:val="00410A02"/>
    <w:rsid w:val="0041135D"/>
    <w:rsid w:val="00411607"/>
    <w:rsid w:val="0041202F"/>
    <w:rsid w:val="00412969"/>
    <w:rsid w:val="00412EE2"/>
    <w:rsid w:val="00413910"/>
    <w:rsid w:val="0041560E"/>
    <w:rsid w:val="0041657C"/>
    <w:rsid w:val="0042053E"/>
    <w:rsid w:val="00423DED"/>
    <w:rsid w:val="00424441"/>
    <w:rsid w:val="0042586B"/>
    <w:rsid w:val="00425A70"/>
    <w:rsid w:val="0042704E"/>
    <w:rsid w:val="00432F22"/>
    <w:rsid w:val="00435B64"/>
    <w:rsid w:val="00436F90"/>
    <w:rsid w:val="00437399"/>
    <w:rsid w:val="00437FBA"/>
    <w:rsid w:val="004427AA"/>
    <w:rsid w:val="00442E90"/>
    <w:rsid w:val="00443559"/>
    <w:rsid w:val="004435B6"/>
    <w:rsid w:val="00443DB1"/>
    <w:rsid w:val="00444F8D"/>
    <w:rsid w:val="00446F68"/>
    <w:rsid w:val="0044717F"/>
    <w:rsid w:val="00447950"/>
    <w:rsid w:val="00447DB9"/>
    <w:rsid w:val="00450449"/>
    <w:rsid w:val="004520FF"/>
    <w:rsid w:val="00453C9D"/>
    <w:rsid w:val="00453DEA"/>
    <w:rsid w:val="00454D36"/>
    <w:rsid w:val="00463127"/>
    <w:rsid w:val="00463591"/>
    <w:rsid w:val="0046373B"/>
    <w:rsid w:val="004643A5"/>
    <w:rsid w:val="00466E81"/>
    <w:rsid w:val="00470789"/>
    <w:rsid w:val="00472F55"/>
    <w:rsid w:val="00473B79"/>
    <w:rsid w:val="00473C94"/>
    <w:rsid w:val="00475917"/>
    <w:rsid w:val="00476622"/>
    <w:rsid w:val="004771BD"/>
    <w:rsid w:val="004808BC"/>
    <w:rsid w:val="0048143D"/>
    <w:rsid w:val="00481564"/>
    <w:rsid w:val="00487183"/>
    <w:rsid w:val="00491C48"/>
    <w:rsid w:val="004939CB"/>
    <w:rsid w:val="00493F3B"/>
    <w:rsid w:val="00494419"/>
    <w:rsid w:val="00494C7A"/>
    <w:rsid w:val="00495DC2"/>
    <w:rsid w:val="00496566"/>
    <w:rsid w:val="00497EB5"/>
    <w:rsid w:val="004A04C3"/>
    <w:rsid w:val="004A117D"/>
    <w:rsid w:val="004A230F"/>
    <w:rsid w:val="004A2D3C"/>
    <w:rsid w:val="004A2F5E"/>
    <w:rsid w:val="004A5AA5"/>
    <w:rsid w:val="004A5CD8"/>
    <w:rsid w:val="004A7951"/>
    <w:rsid w:val="004B1403"/>
    <w:rsid w:val="004B1839"/>
    <w:rsid w:val="004B19BE"/>
    <w:rsid w:val="004B19C9"/>
    <w:rsid w:val="004B1A48"/>
    <w:rsid w:val="004B2853"/>
    <w:rsid w:val="004B3358"/>
    <w:rsid w:val="004B395A"/>
    <w:rsid w:val="004B3BB0"/>
    <w:rsid w:val="004B6C93"/>
    <w:rsid w:val="004B730D"/>
    <w:rsid w:val="004C1630"/>
    <w:rsid w:val="004C16DC"/>
    <w:rsid w:val="004C59A5"/>
    <w:rsid w:val="004C6EBD"/>
    <w:rsid w:val="004C74CD"/>
    <w:rsid w:val="004C77AB"/>
    <w:rsid w:val="004C795A"/>
    <w:rsid w:val="004D1E17"/>
    <w:rsid w:val="004D5353"/>
    <w:rsid w:val="004D76A9"/>
    <w:rsid w:val="004D78BB"/>
    <w:rsid w:val="004E195F"/>
    <w:rsid w:val="004E3512"/>
    <w:rsid w:val="004E36D0"/>
    <w:rsid w:val="004E4843"/>
    <w:rsid w:val="004E4844"/>
    <w:rsid w:val="004E5214"/>
    <w:rsid w:val="004E5704"/>
    <w:rsid w:val="004E6A12"/>
    <w:rsid w:val="004E760F"/>
    <w:rsid w:val="004E7B34"/>
    <w:rsid w:val="004F06D3"/>
    <w:rsid w:val="004F3FBC"/>
    <w:rsid w:val="004F4442"/>
    <w:rsid w:val="004F64C9"/>
    <w:rsid w:val="004F6921"/>
    <w:rsid w:val="004F74CF"/>
    <w:rsid w:val="005045F5"/>
    <w:rsid w:val="00505732"/>
    <w:rsid w:val="00505F1F"/>
    <w:rsid w:val="005078AB"/>
    <w:rsid w:val="0051075F"/>
    <w:rsid w:val="00510A4D"/>
    <w:rsid w:val="00510FA4"/>
    <w:rsid w:val="0051116E"/>
    <w:rsid w:val="00511677"/>
    <w:rsid w:val="00513A91"/>
    <w:rsid w:val="00514D7F"/>
    <w:rsid w:val="005202DC"/>
    <w:rsid w:val="00520A73"/>
    <w:rsid w:val="00524482"/>
    <w:rsid w:val="00524C20"/>
    <w:rsid w:val="00530B15"/>
    <w:rsid w:val="0053187C"/>
    <w:rsid w:val="00532283"/>
    <w:rsid w:val="00533AE4"/>
    <w:rsid w:val="00533F1D"/>
    <w:rsid w:val="00534E9F"/>
    <w:rsid w:val="0053506B"/>
    <w:rsid w:val="005354DA"/>
    <w:rsid w:val="005367B9"/>
    <w:rsid w:val="0053747D"/>
    <w:rsid w:val="00541700"/>
    <w:rsid w:val="0054172B"/>
    <w:rsid w:val="00541E41"/>
    <w:rsid w:val="00543E0D"/>
    <w:rsid w:val="00544621"/>
    <w:rsid w:val="00545CEB"/>
    <w:rsid w:val="00546B56"/>
    <w:rsid w:val="00546DB3"/>
    <w:rsid w:val="00546EE5"/>
    <w:rsid w:val="00550160"/>
    <w:rsid w:val="00553BF0"/>
    <w:rsid w:val="00553EE0"/>
    <w:rsid w:val="00554CCA"/>
    <w:rsid w:val="0055509F"/>
    <w:rsid w:val="005562B8"/>
    <w:rsid w:val="005566EC"/>
    <w:rsid w:val="00557EE2"/>
    <w:rsid w:val="005619B8"/>
    <w:rsid w:val="00562152"/>
    <w:rsid w:val="00562F38"/>
    <w:rsid w:val="005631A7"/>
    <w:rsid w:val="00564193"/>
    <w:rsid w:val="00564499"/>
    <w:rsid w:val="00567890"/>
    <w:rsid w:val="00570BFC"/>
    <w:rsid w:val="00573E36"/>
    <w:rsid w:val="005749EA"/>
    <w:rsid w:val="00574E99"/>
    <w:rsid w:val="005751B9"/>
    <w:rsid w:val="00576281"/>
    <w:rsid w:val="00577364"/>
    <w:rsid w:val="00580175"/>
    <w:rsid w:val="005805F0"/>
    <w:rsid w:val="0058277A"/>
    <w:rsid w:val="005832E9"/>
    <w:rsid w:val="00584C21"/>
    <w:rsid w:val="00585ED0"/>
    <w:rsid w:val="00586B13"/>
    <w:rsid w:val="0058787E"/>
    <w:rsid w:val="0059354C"/>
    <w:rsid w:val="00593FE6"/>
    <w:rsid w:val="005941CF"/>
    <w:rsid w:val="00595586"/>
    <w:rsid w:val="00595644"/>
    <w:rsid w:val="00596F85"/>
    <w:rsid w:val="00597951"/>
    <w:rsid w:val="005A0952"/>
    <w:rsid w:val="005A2BA2"/>
    <w:rsid w:val="005A4876"/>
    <w:rsid w:val="005A79C3"/>
    <w:rsid w:val="005A7FE3"/>
    <w:rsid w:val="005B0DA1"/>
    <w:rsid w:val="005B10F0"/>
    <w:rsid w:val="005B1E0E"/>
    <w:rsid w:val="005B3CB4"/>
    <w:rsid w:val="005B3D78"/>
    <w:rsid w:val="005B5751"/>
    <w:rsid w:val="005B5B99"/>
    <w:rsid w:val="005B6132"/>
    <w:rsid w:val="005B7A88"/>
    <w:rsid w:val="005C0843"/>
    <w:rsid w:val="005C0D55"/>
    <w:rsid w:val="005C0DDC"/>
    <w:rsid w:val="005C6209"/>
    <w:rsid w:val="005C6EAF"/>
    <w:rsid w:val="005C7BD0"/>
    <w:rsid w:val="005D0053"/>
    <w:rsid w:val="005D058A"/>
    <w:rsid w:val="005D3173"/>
    <w:rsid w:val="005D3DEB"/>
    <w:rsid w:val="005D46DF"/>
    <w:rsid w:val="005D6AA4"/>
    <w:rsid w:val="005E04AB"/>
    <w:rsid w:val="005E07EB"/>
    <w:rsid w:val="005E1EA7"/>
    <w:rsid w:val="005E1FEF"/>
    <w:rsid w:val="005E3C6F"/>
    <w:rsid w:val="005E3E90"/>
    <w:rsid w:val="005E499B"/>
    <w:rsid w:val="005E4BE3"/>
    <w:rsid w:val="005E5DAF"/>
    <w:rsid w:val="005E616B"/>
    <w:rsid w:val="005E63D9"/>
    <w:rsid w:val="005E6C94"/>
    <w:rsid w:val="005F13CE"/>
    <w:rsid w:val="005F1FBD"/>
    <w:rsid w:val="005F42E5"/>
    <w:rsid w:val="005F53EB"/>
    <w:rsid w:val="005F5D35"/>
    <w:rsid w:val="005F78A1"/>
    <w:rsid w:val="005F7A79"/>
    <w:rsid w:val="005F7E98"/>
    <w:rsid w:val="00600510"/>
    <w:rsid w:val="00600983"/>
    <w:rsid w:val="0060361E"/>
    <w:rsid w:val="00603BF7"/>
    <w:rsid w:val="0060487D"/>
    <w:rsid w:val="006051F3"/>
    <w:rsid w:val="006069B8"/>
    <w:rsid w:val="00606C76"/>
    <w:rsid w:val="00607E20"/>
    <w:rsid w:val="00611C70"/>
    <w:rsid w:val="0061223B"/>
    <w:rsid w:val="00615671"/>
    <w:rsid w:val="0061579A"/>
    <w:rsid w:val="006157AE"/>
    <w:rsid w:val="00616141"/>
    <w:rsid w:val="006164F8"/>
    <w:rsid w:val="0062221B"/>
    <w:rsid w:val="00622FA3"/>
    <w:rsid w:val="006239B8"/>
    <w:rsid w:val="00625694"/>
    <w:rsid w:val="00626EE3"/>
    <w:rsid w:val="00626FC4"/>
    <w:rsid w:val="00630F44"/>
    <w:rsid w:val="0063258A"/>
    <w:rsid w:val="00634EF1"/>
    <w:rsid w:val="00634FE5"/>
    <w:rsid w:val="0063790F"/>
    <w:rsid w:val="00637D1E"/>
    <w:rsid w:val="00641B58"/>
    <w:rsid w:val="00642A34"/>
    <w:rsid w:val="00642DFA"/>
    <w:rsid w:val="00643C2E"/>
    <w:rsid w:val="0064402B"/>
    <w:rsid w:val="00645E7B"/>
    <w:rsid w:val="006468B1"/>
    <w:rsid w:val="00650097"/>
    <w:rsid w:val="006505FB"/>
    <w:rsid w:val="006507D1"/>
    <w:rsid w:val="00650F24"/>
    <w:rsid w:val="00654705"/>
    <w:rsid w:val="00654B48"/>
    <w:rsid w:val="006553BC"/>
    <w:rsid w:val="006560BF"/>
    <w:rsid w:val="0065639D"/>
    <w:rsid w:val="006575A6"/>
    <w:rsid w:val="0066388C"/>
    <w:rsid w:val="006640E9"/>
    <w:rsid w:val="006642B3"/>
    <w:rsid w:val="00667DB3"/>
    <w:rsid w:val="00672F72"/>
    <w:rsid w:val="00677900"/>
    <w:rsid w:val="00677EF7"/>
    <w:rsid w:val="00677FF5"/>
    <w:rsid w:val="006805DE"/>
    <w:rsid w:val="00683A45"/>
    <w:rsid w:val="006840F5"/>
    <w:rsid w:val="006847EF"/>
    <w:rsid w:val="00685C8C"/>
    <w:rsid w:val="0069176A"/>
    <w:rsid w:val="00694EE6"/>
    <w:rsid w:val="00697D38"/>
    <w:rsid w:val="006A0847"/>
    <w:rsid w:val="006A2699"/>
    <w:rsid w:val="006A4780"/>
    <w:rsid w:val="006B117C"/>
    <w:rsid w:val="006B256C"/>
    <w:rsid w:val="006B2D46"/>
    <w:rsid w:val="006B477D"/>
    <w:rsid w:val="006B5966"/>
    <w:rsid w:val="006B6506"/>
    <w:rsid w:val="006C2CE4"/>
    <w:rsid w:val="006C2E1A"/>
    <w:rsid w:val="006C521C"/>
    <w:rsid w:val="006C6C05"/>
    <w:rsid w:val="006C7D7C"/>
    <w:rsid w:val="006C7FA5"/>
    <w:rsid w:val="006D0285"/>
    <w:rsid w:val="006D1A5C"/>
    <w:rsid w:val="006D377B"/>
    <w:rsid w:val="006D424F"/>
    <w:rsid w:val="006D49A0"/>
    <w:rsid w:val="006D512B"/>
    <w:rsid w:val="006D694E"/>
    <w:rsid w:val="006E005A"/>
    <w:rsid w:val="006E205C"/>
    <w:rsid w:val="006E20C6"/>
    <w:rsid w:val="006E32AE"/>
    <w:rsid w:val="006E4F5A"/>
    <w:rsid w:val="006E5AFD"/>
    <w:rsid w:val="006E77AD"/>
    <w:rsid w:val="006F2A1B"/>
    <w:rsid w:val="006F3B03"/>
    <w:rsid w:val="006F4951"/>
    <w:rsid w:val="006F4FDE"/>
    <w:rsid w:val="00701461"/>
    <w:rsid w:val="00704858"/>
    <w:rsid w:val="00705B00"/>
    <w:rsid w:val="0070670A"/>
    <w:rsid w:val="00711815"/>
    <w:rsid w:val="00711E54"/>
    <w:rsid w:val="007157A2"/>
    <w:rsid w:val="007157E9"/>
    <w:rsid w:val="00716F83"/>
    <w:rsid w:val="00720F54"/>
    <w:rsid w:val="007210D0"/>
    <w:rsid w:val="007234F1"/>
    <w:rsid w:val="007235EB"/>
    <w:rsid w:val="00724381"/>
    <w:rsid w:val="00724E76"/>
    <w:rsid w:val="00725F28"/>
    <w:rsid w:val="007305F5"/>
    <w:rsid w:val="00730652"/>
    <w:rsid w:val="00730C84"/>
    <w:rsid w:val="00731073"/>
    <w:rsid w:val="007314F7"/>
    <w:rsid w:val="0073284A"/>
    <w:rsid w:val="00733774"/>
    <w:rsid w:val="00735B0D"/>
    <w:rsid w:val="007414BD"/>
    <w:rsid w:val="00742685"/>
    <w:rsid w:val="007430CD"/>
    <w:rsid w:val="00743153"/>
    <w:rsid w:val="0074376C"/>
    <w:rsid w:val="0074419E"/>
    <w:rsid w:val="007466EF"/>
    <w:rsid w:val="0075101B"/>
    <w:rsid w:val="007513EA"/>
    <w:rsid w:val="0075302E"/>
    <w:rsid w:val="007537D0"/>
    <w:rsid w:val="00756C04"/>
    <w:rsid w:val="00756D1E"/>
    <w:rsid w:val="007604BF"/>
    <w:rsid w:val="007606EA"/>
    <w:rsid w:val="00760955"/>
    <w:rsid w:val="00760AB7"/>
    <w:rsid w:val="00760BF2"/>
    <w:rsid w:val="00762090"/>
    <w:rsid w:val="00765630"/>
    <w:rsid w:val="0076587A"/>
    <w:rsid w:val="00765A1C"/>
    <w:rsid w:val="0076629D"/>
    <w:rsid w:val="00771628"/>
    <w:rsid w:val="00772BC9"/>
    <w:rsid w:val="00772D1D"/>
    <w:rsid w:val="00772DDA"/>
    <w:rsid w:val="00774D4C"/>
    <w:rsid w:val="0077505A"/>
    <w:rsid w:val="00776C09"/>
    <w:rsid w:val="0077730A"/>
    <w:rsid w:val="007774B6"/>
    <w:rsid w:val="00780E3D"/>
    <w:rsid w:val="00782240"/>
    <w:rsid w:val="00782279"/>
    <w:rsid w:val="007828FA"/>
    <w:rsid w:val="00784AD8"/>
    <w:rsid w:val="00785735"/>
    <w:rsid w:val="00786BF0"/>
    <w:rsid w:val="0078796C"/>
    <w:rsid w:val="007905F7"/>
    <w:rsid w:val="0079188A"/>
    <w:rsid w:val="00791A2C"/>
    <w:rsid w:val="00791DCC"/>
    <w:rsid w:val="00792F97"/>
    <w:rsid w:val="007936EC"/>
    <w:rsid w:val="00795647"/>
    <w:rsid w:val="00795A4C"/>
    <w:rsid w:val="0079671D"/>
    <w:rsid w:val="00797A60"/>
    <w:rsid w:val="007A0BFE"/>
    <w:rsid w:val="007A12C6"/>
    <w:rsid w:val="007A1542"/>
    <w:rsid w:val="007A1842"/>
    <w:rsid w:val="007A2637"/>
    <w:rsid w:val="007A2CC0"/>
    <w:rsid w:val="007A2E9E"/>
    <w:rsid w:val="007A3883"/>
    <w:rsid w:val="007A7112"/>
    <w:rsid w:val="007B02D9"/>
    <w:rsid w:val="007B0E30"/>
    <w:rsid w:val="007B0F57"/>
    <w:rsid w:val="007B3FA4"/>
    <w:rsid w:val="007B461B"/>
    <w:rsid w:val="007B4981"/>
    <w:rsid w:val="007B4DA2"/>
    <w:rsid w:val="007B5B35"/>
    <w:rsid w:val="007B7497"/>
    <w:rsid w:val="007C034B"/>
    <w:rsid w:val="007C0549"/>
    <w:rsid w:val="007C200E"/>
    <w:rsid w:val="007C4829"/>
    <w:rsid w:val="007C61BA"/>
    <w:rsid w:val="007C6253"/>
    <w:rsid w:val="007C6B1D"/>
    <w:rsid w:val="007D1897"/>
    <w:rsid w:val="007D1E94"/>
    <w:rsid w:val="007D33DF"/>
    <w:rsid w:val="007D4C5D"/>
    <w:rsid w:val="007D5915"/>
    <w:rsid w:val="007D5ED6"/>
    <w:rsid w:val="007D716F"/>
    <w:rsid w:val="007D792B"/>
    <w:rsid w:val="007D7A87"/>
    <w:rsid w:val="007D7D32"/>
    <w:rsid w:val="007E02F2"/>
    <w:rsid w:val="007E0F14"/>
    <w:rsid w:val="007E1040"/>
    <w:rsid w:val="007E1339"/>
    <w:rsid w:val="007E2738"/>
    <w:rsid w:val="007E284C"/>
    <w:rsid w:val="007E3109"/>
    <w:rsid w:val="007E3462"/>
    <w:rsid w:val="007E501B"/>
    <w:rsid w:val="007E69D2"/>
    <w:rsid w:val="007E6F68"/>
    <w:rsid w:val="007E7044"/>
    <w:rsid w:val="007F1B8A"/>
    <w:rsid w:val="007F2225"/>
    <w:rsid w:val="007F27C0"/>
    <w:rsid w:val="007F664E"/>
    <w:rsid w:val="00802CE4"/>
    <w:rsid w:val="00803245"/>
    <w:rsid w:val="008032A2"/>
    <w:rsid w:val="008041C5"/>
    <w:rsid w:val="00806588"/>
    <w:rsid w:val="008121C7"/>
    <w:rsid w:val="008128E7"/>
    <w:rsid w:val="00815548"/>
    <w:rsid w:val="008164A1"/>
    <w:rsid w:val="00816AE7"/>
    <w:rsid w:val="00817DD8"/>
    <w:rsid w:val="00820280"/>
    <w:rsid w:val="00820918"/>
    <w:rsid w:val="008228ED"/>
    <w:rsid w:val="00826170"/>
    <w:rsid w:val="00826208"/>
    <w:rsid w:val="00826366"/>
    <w:rsid w:val="0082669A"/>
    <w:rsid w:val="008270DE"/>
    <w:rsid w:val="0082767C"/>
    <w:rsid w:val="00827711"/>
    <w:rsid w:val="00831686"/>
    <w:rsid w:val="00831860"/>
    <w:rsid w:val="0083202B"/>
    <w:rsid w:val="00832266"/>
    <w:rsid w:val="0083374B"/>
    <w:rsid w:val="00833D34"/>
    <w:rsid w:val="008361BA"/>
    <w:rsid w:val="00840132"/>
    <w:rsid w:val="008434EA"/>
    <w:rsid w:val="00844F01"/>
    <w:rsid w:val="00845680"/>
    <w:rsid w:val="00846B1F"/>
    <w:rsid w:val="0084759D"/>
    <w:rsid w:val="008475CE"/>
    <w:rsid w:val="00851145"/>
    <w:rsid w:val="00851C7B"/>
    <w:rsid w:val="00852235"/>
    <w:rsid w:val="0085323F"/>
    <w:rsid w:val="008548C7"/>
    <w:rsid w:val="00855E27"/>
    <w:rsid w:val="00855F78"/>
    <w:rsid w:val="008569F8"/>
    <w:rsid w:val="008570DF"/>
    <w:rsid w:val="00860ACF"/>
    <w:rsid w:val="00861228"/>
    <w:rsid w:val="00862FC8"/>
    <w:rsid w:val="00863C6F"/>
    <w:rsid w:val="00863E10"/>
    <w:rsid w:val="00863FFB"/>
    <w:rsid w:val="008666EC"/>
    <w:rsid w:val="00867ABF"/>
    <w:rsid w:val="00871813"/>
    <w:rsid w:val="0087237A"/>
    <w:rsid w:val="0087400D"/>
    <w:rsid w:val="00875250"/>
    <w:rsid w:val="00875B1E"/>
    <w:rsid w:val="008806FC"/>
    <w:rsid w:val="00880A5F"/>
    <w:rsid w:val="00882D22"/>
    <w:rsid w:val="00884BE9"/>
    <w:rsid w:val="00885372"/>
    <w:rsid w:val="008854B5"/>
    <w:rsid w:val="0088562C"/>
    <w:rsid w:val="00885966"/>
    <w:rsid w:val="00885FEF"/>
    <w:rsid w:val="0088646A"/>
    <w:rsid w:val="00890452"/>
    <w:rsid w:val="0089047F"/>
    <w:rsid w:val="0089229C"/>
    <w:rsid w:val="00892580"/>
    <w:rsid w:val="008932EE"/>
    <w:rsid w:val="00894811"/>
    <w:rsid w:val="00895A2F"/>
    <w:rsid w:val="0089681C"/>
    <w:rsid w:val="00896B9C"/>
    <w:rsid w:val="00897A19"/>
    <w:rsid w:val="00897A44"/>
    <w:rsid w:val="008A0193"/>
    <w:rsid w:val="008A0957"/>
    <w:rsid w:val="008A0992"/>
    <w:rsid w:val="008A527C"/>
    <w:rsid w:val="008A54E8"/>
    <w:rsid w:val="008A5B67"/>
    <w:rsid w:val="008A5C42"/>
    <w:rsid w:val="008B2677"/>
    <w:rsid w:val="008B2FC2"/>
    <w:rsid w:val="008B3701"/>
    <w:rsid w:val="008B4236"/>
    <w:rsid w:val="008B5539"/>
    <w:rsid w:val="008B5DF2"/>
    <w:rsid w:val="008B640A"/>
    <w:rsid w:val="008C0309"/>
    <w:rsid w:val="008C6C3B"/>
    <w:rsid w:val="008C791B"/>
    <w:rsid w:val="008D05B7"/>
    <w:rsid w:val="008D05FE"/>
    <w:rsid w:val="008D269C"/>
    <w:rsid w:val="008D38F8"/>
    <w:rsid w:val="008D503E"/>
    <w:rsid w:val="008D6445"/>
    <w:rsid w:val="008D78DA"/>
    <w:rsid w:val="008E0BE8"/>
    <w:rsid w:val="008E2166"/>
    <w:rsid w:val="008E514A"/>
    <w:rsid w:val="008E517D"/>
    <w:rsid w:val="008F1680"/>
    <w:rsid w:val="008F2ED9"/>
    <w:rsid w:val="008F3BC4"/>
    <w:rsid w:val="008F4083"/>
    <w:rsid w:val="008F48DC"/>
    <w:rsid w:val="008F58FA"/>
    <w:rsid w:val="008F600A"/>
    <w:rsid w:val="008F61ED"/>
    <w:rsid w:val="008F7322"/>
    <w:rsid w:val="00901617"/>
    <w:rsid w:val="00901A18"/>
    <w:rsid w:val="00902025"/>
    <w:rsid w:val="009035B9"/>
    <w:rsid w:val="00903B1C"/>
    <w:rsid w:val="00904E37"/>
    <w:rsid w:val="009053AF"/>
    <w:rsid w:val="00906ABD"/>
    <w:rsid w:val="0090778E"/>
    <w:rsid w:val="009119EE"/>
    <w:rsid w:val="00912B94"/>
    <w:rsid w:val="00912C2A"/>
    <w:rsid w:val="00913339"/>
    <w:rsid w:val="00913EC4"/>
    <w:rsid w:val="00914A0B"/>
    <w:rsid w:val="0091615E"/>
    <w:rsid w:val="00917A8E"/>
    <w:rsid w:val="009204A9"/>
    <w:rsid w:val="00920DAA"/>
    <w:rsid w:val="00921902"/>
    <w:rsid w:val="0092572E"/>
    <w:rsid w:val="009261C1"/>
    <w:rsid w:val="00926C08"/>
    <w:rsid w:val="0092769C"/>
    <w:rsid w:val="00927DD6"/>
    <w:rsid w:val="00930420"/>
    <w:rsid w:val="0093192F"/>
    <w:rsid w:val="0093214F"/>
    <w:rsid w:val="009334E1"/>
    <w:rsid w:val="00933EF6"/>
    <w:rsid w:val="00935F99"/>
    <w:rsid w:val="00940C84"/>
    <w:rsid w:val="00942A5F"/>
    <w:rsid w:val="00942A9D"/>
    <w:rsid w:val="00943472"/>
    <w:rsid w:val="00944025"/>
    <w:rsid w:val="00944287"/>
    <w:rsid w:val="00945149"/>
    <w:rsid w:val="00946297"/>
    <w:rsid w:val="00946E3A"/>
    <w:rsid w:val="00947240"/>
    <w:rsid w:val="0095147C"/>
    <w:rsid w:val="00951C8C"/>
    <w:rsid w:val="00952B56"/>
    <w:rsid w:val="00953873"/>
    <w:rsid w:val="00953EF2"/>
    <w:rsid w:val="009549A6"/>
    <w:rsid w:val="00955A01"/>
    <w:rsid w:val="00955AED"/>
    <w:rsid w:val="009563EA"/>
    <w:rsid w:val="00956407"/>
    <w:rsid w:val="0095738D"/>
    <w:rsid w:val="00957871"/>
    <w:rsid w:val="00960693"/>
    <w:rsid w:val="009625FC"/>
    <w:rsid w:val="00962902"/>
    <w:rsid w:val="0096341F"/>
    <w:rsid w:val="009636AA"/>
    <w:rsid w:val="00965A0E"/>
    <w:rsid w:val="0096618D"/>
    <w:rsid w:val="00966626"/>
    <w:rsid w:val="009672B1"/>
    <w:rsid w:val="00970406"/>
    <w:rsid w:val="00972535"/>
    <w:rsid w:val="009726B1"/>
    <w:rsid w:val="009728D1"/>
    <w:rsid w:val="00972B57"/>
    <w:rsid w:val="00973E94"/>
    <w:rsid w:val="009745E9"/>
    <w:rsid w:val="00974945"/>
    <w:rsid w:val="00975EA2"/>
    <w:rsid w:val="009760F7"/>
    <w:rsid w:val="009761D7"/>
    <w:rsid w:val="00977FBA"/>
    <w:rsid w:val="00980347"/>
    <w:rsid w:val="00980765"/>
    <w:rsid w:val="00981513"/>
    <w:rsid w:val="00981546"/>
    <w:rsid w:val="00983580"/>
    <w:rsid w:val="00984B37"/>
    <w:rsid w:val="00985188"/>
    <w:rsid w:val="0098590E"/>
    <w:rsid w:val="00986ECC"/>
    <w:rsid w:val="00992678"/>
    <w:rsid w:val="009947B8"/>
    <w:rsid w:val="00997D8A"/>
    <w:rsid w:val="009A008F"/>
    <w:rsid w:val="009A0D5D"/>
    <w:rsid w:val="009A116A"/>
    <w:rsid w:val="009A16A9"/>
    <w:rsid w:val="009A1719"/>
    <w:rsid w:val="009A2117"/>
    <w:rsid w:val="009A312D"/>
    <w:rsid w:val="009A3BB3"/>
    <w:rsid w:val="009A4E7B"/>
    <w:rsid w:val="009A4FC3"/>
    <w:rsid w:val="009A721A"/>
    <w:rsid w:val="009A77A3"/>
    <w:rsid w:val="009B1D02"/>
    <w:rsid w:val="009B4EAC"/>
    <w:rsid w:val="009B5D5D"/>
    <w:rsid w:val="009B5E44"/>
    <w:rsid w:val="009B75E3"/>
    <w:rsid w:val="009B7D30"/>
    <w:rsid w:val="009B7FF2"/>
    <w:rsid w:val="009C1C71"/>
    <w:rsid w:val="009C1D12"/>
    <w:rsid w:val="009C273A"/>
    <w:rsid w:val="009C3855"/>
    <w:rsid w:val="009D01F0"/>
    <w:rsid w:val="009D090F"/>
    <w:rsid w:val="009D101B"/>
    <w:rsid w:val="009D144C"/>
    <w:rsid w:val="009D176E"/>
    <w:rsid w:val="009D1844"/>
    <w:rsid w:val="009D202C"/>
    <w:rsid w:val="009D26B4"/>
    <w:rsid w:val="009D3C2B"/>
    <w:rsid w:val="009D4376"/>
    <w:rsid w:val="009D67B3"/>
    <w:rsid w:val="009D6D04"/>
    <w:rsid w:val="009D6F64"/>
    <w:rsid w:val="009D7015"/>
    <w:rsid w:val="009E1B7B"/>
    <w:rsid w:val="009E33B1"/>
    <w:rsid w:val="009E3E8D"/>
    <w:rsid w:val="009E7101"/>
    <w:rsid w:val="009F29E3"/>
    <w:rsid w:val="009F2BCB"/>
    <w:rsid w:val="009F3223"/>
    <w:rsid w:val="009F36C1"/>
    <w:rsid w:val="00A0046A"/>
    <w:rsid w:val="00A01D89"/>
    <w:rsid w:val="00A02BFD"/>
    <w:rsid w:val="00A10239"/>
    <w:rsid w:val="00A109CA"/>
    <w:rsid w:val="00A120D4"/>
    <w:rsid w:val="00A12DE8"/>
    <w:rsid w:val="00A1362F"/>
    <w:rsid w:val="00A14DDB"/>
    <w:rsid w:val="00A20109"/>
    <w:rsid w:val="00A20342"/>
    <w:rsid w:val="00A20D66"/>
    <w:rsid w:val="00A21E39"/>
    <w:rsid w:val="00A25B01"/>
    <w:rsid w:val="00A25BE3"/>
    <w:rsid w:val="00A27AD7"/>
    <w:rsid w:val="00A30091"/>
    <w:rsid w:val="00A30097"/>
    <w:rsid w:val="00A30276"/>
    <w:rsid w:val="00A32A96"/>
    <w:rsid w:val="00A32EA7"/>
    <w:rsid w:val="00A33C6B"/>
    <w:rsid w:val="00A34036"/>
    <w:rsid w:val="00A349A6"/>
    <w:rsid w:val="00A35DD0"/>
    <w:rsid w:val="00A3652C"/>
    <w:rsid w:val="00A3660F"/>
    <w:rsid w:val="00A36AE2"/>
    <w:rsid w:val="00A37B69"/>
    <w:rsid w:val="00A40462"/>
    <w:rsid w:val="00A407DA"/>
    <w:rsid w:val="00A40A04"/>
    <w:rsid w:val="00A414BD"/>
    <w:rsid w:val="00A42F0F"/>
    <w:rsid w:val="00A42FDA"/>
    <w:rsid w:val="00A46444"/>
    <w:rsid w:val="00A52963"/>
    <w:rsid w:val="00A61AE4"/>
    <w:rsid w:val="00A61BA2"/>
    <w:rsid w:val="00A621FC"/>
    <w:rsid w:val="00A63839"/>
    <w:rsid w:val="00A6415B"/>
    <w:rsid w:val="00A66CE8"/>
    <w:rsid w:val="00A678B3"/>
    <w:rsid w:val="00A70261"/>
    <w:rsid w:val="00A70D08"/>
    <w:rsid w:val="00A710F9"/>
    <w:rsid w:val="00A723E1"/>
    <w:rsid w:val="00A726FC"/>
    <w:rsid w:val="00A7325F"/>
    <w:rsid w:val="00A73879"/>
    <w:rsid w:val="00A748ED"/>
    <w:rsid w:val="00A7495F"/>
    <w:rsid w:val="00A76489"/>
    <w:rsid w:val="00A80073"/>
    <w:rsid w:val="00A81EF0"/>
    <w:rsid w:val="00A84960"/>
    <w:rsid w:val="00A8620E"/>
    <w:rsid w:val="00A86FAD"/>
    <w:rsid w:val="00A90ACF"/>
    <w:rsid w:val="00A927BF"/>
    <w:rsid w:val="00A93117"/>
    <w:rsid w:val="00A93958"/>
    <w:rsid w:val="00A9549F"/>
    <w:rsid w:val="00A968F9"/>
    <w:rsid w:val="00A96F84"/>
    <w:rsid w:val="00A973A1"/>
    <w:rsid w:val="00A97A6D"/>
    <w:rsid w:val="00AA0570"/>
    <w:rsid w:val="00AA0BE0"/>
    <w:rsid w:val="00AA1637"/>
    <w:rsid w:val="00AA3928"/>
    <w:rsid w:val="00AA4B96"/>
    <w:rsid w:val="00AA6923"/>
    <w:rsid w:val="00AA6D1B"/>
    <w:rsid w:val="00AA7349"/>
    <w:rsid w:val="00AB2ECE"/>
    <w:rsid w:val="00AB321D"/>
    <w:rsid w:val="00AB32C8"/>
    <w:rsid w:val="00AB47B2"/>
    <w:rsid w:val="00AB5835"/>
    <w:rsid w:val="00AB6681"/>
    <w:rsid w:val="00AB6D95"/>
    <w:rsid w:val="00AB749F"/>
    <w:rsid w:val="00AC31F8"/>
    <w:rsid w:val="00AC351E"/>
    <w:rsid w:val="00AC3B78"/>
    <w:rsid w:val="00AC3C8A"/>
    <w:rsid w:val="00AC3D8A"/>
    <w:rsid w:val="00AC41F7"/>
    <w:rsid w:val="00AC479B"/>
    <w:rsid w:val="00AD10AC"/>
    <w:rsid w:val="00AD15B0"/>
    <w:rsid w:val="00AD1B06"/>
    <w:rsid w:val="00AD1FF7"/>
    <w:rsid w:val="00AD239A"/>
    <w:rsid w:val="00AD3832"/>
    <w:rsid w:val="00AD41CA"/>
    <w:rsid w:val="00AD6615"/>
    <w:rsid w:val="00AE238C"/>
    <w:rsid w:val="00AE30B7"/>
    <w:rsid w:val="00AE30C0"/>
    <w:rsid w:val="00AE4A24"/>
    <w:rsid w:val="00AE55F4"/>
    <w:rsid w:val="00AE6D66"/>
    <w:rsid w:val="00AF0F36"/>
    <w:rsid w:val="00AF10A7"/>
    <w:rsid w:val="00AF1E8A"/>
    <w:rsid w:val="00AF22E5"/>
    <w:rsid w:val="00AF2C78"/>
    <w:rsid w:val="00AF482B"/>
    <w:rsid w:val="00AF5F49"/>
    <w:rsid w:val="00AF619A"/>
    <w:rsid w:val="00AF6B2D"/>
    <w:rsid w:val="00AF72F1"/>
    <w:rsid w:val="00B00823"/>
    <w:rsid w:val="00B00C12"/>
    <w:rsid w:val="00B024CE"/>
    <w:rsid w:val="00B0258B"/>
    <w:rsid w:val="00B04343"/>
    <w:rsid w:val="00B063F9"/>
    <w:rsid w:val="00B0725D"/>
    <w:rsid w:val="00B12399"/>
    <w:rsid w:val="00B12A92"/>
    <w:rsid w:val="00B14EE9"/>
    <w:rsid w:val="00B21119"/>
    <w:rsid w:val="00B2191E"/>
    <w:rsid w:val="00B21AD6"/>
    <w:rsid w:val="00B2306C"/>
    <w:rsid w:val="00B24BE0"/>
    <w:rsid w:val="00B265F8"/>
    <w:rsid w:val="00B2693D"/>
    <w:rsid w:val="00B26E81"/>
    <w:rsid w:val="00B27F38"/>
    <w:rsid w:val="00B30572"/>
    <w:rsid w:val="00B346B9"/>
    <w:rsid w:val="00B34921"/>
    <w:rsid w:val="00B3504E"/>
    <w:rsid w:val="00B35130"/>
    <w:rsid w:val="00B35493"/>
    <w:rsid w:val="00B3573D"/>
    <w:rsid w:val="00B37082"/>
    <w:rsid w:val="00B37C16"/>
    <w:rsid w:val="00B41833"/>
    <w:rsid w:val="00B42B3A"/>
    <w:rsid w:val="00B42B44"/>
    <w:rsid w:val="00B446A5"/>
    <w:rsid w:val="00B450F8"/>
    <w:rsid w:val="00B45AE3"/>
    <w:rsid w:val="00B460D7"/>
    <w:rsid w:val="00B46473"/>
    <w:rsid w:val="00B5015D"/>
    <w:rsid w:val="00B50529"/>
    <w:rsid w:val="00B513E5"/>
    <w:rsid w:val="00B52F03"/>
    <w:rsid w:val="00B536D0"/>
    <w:rsid w:val="00B53901"/>
    <w:rsid w:val="00B53B76"/>
    <w:rsid w:val="00B549F3"/>
    <w:rsid w:val="00B558DC"/>
    <w:rsid w:val="00B56B39"/>
    <w:rsid w:val="00B56C85"/>
    <w:rsid w:val="00B573F8"/>
    <w:rsid w:val="00B579AF"/>
    <w:rsid w:val="00B60006"/>
    <w:rsid w:val="00B6166E"/>
    <w:rsid w:val="00B6232B"/>
    <w:rsid w:val="00B646A2"/>
    <w:rsid w:val="00B64913"/>
    <w:rsid w:val="00B65A0F"/>
    <w:rsid w:val="00B70872"/>
    <w:rsid w:val="00B74307"/>
    <w:rsid w:val="00B74467"/>
    <w:rsid w:val="00B74E1B"/>
    <w:rsid w:val="00B765FF"/>
    <w:rsid w:val="00B77086"/>
    <w:rsid w:val="00B80612"/>
    <w:rsid w:val="00B80DD0"/>
    <w:rsid w:val="00B80F93"/>
    <w:rsid w:val="00B8198C"/>
    <w:rsid w:val="00B8237D"/>
    <w:rsid w:val="00B8258D"/>
    <w:rsid w:val="00B83E3D"/>
    <w:rsid w:val="00B84B49"/>
    <w:rsid w:val="00B85002"/>
    <w:rsid w:val="00B87D72"/>
    <w:rsid w:val="00B91E36"/>
    <w:rsid w:val="00B921AB"/>
    <w:rsid w:val="00B92CEC"/>
    <w:rsid w:val="00B9463F"/>
    <w:rsid w:val="00B95B7D"/>
    <w:rsid w:val="00B95FFE"/>
    <w:rsid w:val="00B9625A"/>
    <w:rsid w:val="00B9688D"/>
    <w:rsid w:val="00B9757E"/>
    <w:rsid w:val="00BA099F"/>
    <w:rsid w:val="00BA10F6"/>
    <w:rsid w:val="00BA34E8"/>
    <w:rsid w:val="00BA4118"/>
    <w:rsid w:val="00BA4128"/>
    <w:rsid w:val="00BA43B3"/>
    <w:rsid w:val="00BA5088"/>
    <w:rsid w:val="00BA54E2"/>
    <w:rsid w:val="00BA6BF9"/>
    <w:rsid w:val="00BA6D1E"/>
    <w:rsid w:val="00BA7191"/>
    <w:rsid w:val="00BA73F0"/>
    <w:rsid w:val="00BA7877"/>
    <w:rsid w:val="00BA793A"/>
    <w:rsid w:val="00BB0929"/>
    <w:rsid w:val="00BB13E4"/>
    <w:rsid w:val="00BB3A0E"/>
    <w:rsid w:val="00BB3FA0"/>
    <w:rsid w:val="00BB4888"/>
    <w:rsid w:val="00BB4ADF"/>
    <w:rsid w:val="00BB703C"/>
    <w:rsid w:val="00BC1F18"/>
    <w:rsid w:val="00BC22A0"/>
    <w:rsid w:val="00BC2723"/>
    <w:rsid w:val="00BC2940"/>
    <w:rsid w:val="00BC2ADC"/>
    <w:rsid w:val="00BC34C7"/>
    <w:rsid w:val="00BC3C83"/>
    <w:rsid w:val="00BC4881"/>
    <w:rsid w:val="00BC59F9"/>
    <w:rsid w:val="00BD02AE"/>
    <w:rsid w:val="00BD02BE"/>
    <w:rsid w:val="00BD21C8"/>
    <w:rsid w:val="00BD6B85"/>
    <w:rsid w:val="00BD7DC1"/>
    <w:rsid w:val="00BE13CE"/>
    <w:rsid w:val="00BE2097"/>
    <w:rsid w:val="00BE25FD"/>
    <w:rsid w:val="00BE3E06"/>
    <w:rsid w:val="00BE5DC9"/>
    <w:rsid w:val="00BF11C6"/>
    <w:rsid w:val="00BF139C"/>
    <w:rsid w:val="00BF2BFA"/>
    <w:rsid w:val="00BF3106"/>
    <w:rsid w:val="00BF3714"/>
    <w:rsid w:val="00BF43D7"/>
    <w:rsid w:val="00BF52BA"/>
    <w:rsid w:val="00BF61CA"/>
    <w:rsid w:val="00BF6891"/>
    <w:rsid w:val="00C016F4"/>
    <w:rsid w:val="00C021D9"/>
    <w:rsid w:val="00C0273F"/>
    <w:rsid w:val="00C03C48"/>
    <w:rsid w:val="00C04392"/>
    <w:rsid w:val="00C06749"/>
    <w:rsid w:val="00C07135"/>
    <w:rsid w:val="00C07BD5"/>
    <w:rsid w:val="00C103C4"/>
    <w:rsid w:val="00C11D04"/>
    <w:rsid w:val="00C12FD0"/>
    <w:rsid w:val="00C14B3A"/>
    <w:rsid w:val="00C14E87"/>
    <w:rsid w:val="00C1638E"/>
    <w:rsid w:val="00C171BE"/>
    <w:rsid w:val="00C20799"/>
    <w:rsid w:val="00C20F47"/>
    <w:rsid w:val="00C2102D"/>
    <w:rsid w:val="00C210BE"/>
    <w:rsid w:val="00C21B95"/>
    <w:rsid w:val="00C223E1"/>
    <w:rsid w:val="00C2269D"/>
    <w:rsid w:val="00C228A7"/>
    <w:rsid w:val="00C22EB6"/>
    <w:rsid w:val="00C23312"/>
    <w:rsid w:val="00C248C5"/>
    <w:rsid w:val="00C26240"/>
    <w:rsid w:val="00C26B62"/>
    <w:rsid w:val="00C26B6B"/>
    <w:rsid w:val="00C2772F"/>
    <w:rsid w:val="00C3010A"/>
    <w:rsid w:val="00C30601"/>
    <w:rsid w:val="00C31FA5"/>
    <w:rsid w:val="00C36829"/>
    <w:rsid w:val="00C37922"/>
    <w:rsid w:val="00C401DD"/>
    <w:rsid w:val="00C40E63"/>
    <w:rsid w:val="00C411FF"/>
    <w:rsid w:val="00C416BD"/>
    <w:rsid w:val="00C429EA"/>
    <w:rsid w:val="00C43250"/>
    <w:rsid w:val="00C4426C"/>
    <w:rsid w:val="00C443D3"/>
    <w:rsid w:val="00C444F6"/>
    <w:rsid w:val="00C45AF1"/>
    <w:rsid w:val="00C466C9"/>
    <w:rsid w:val="00C46D01"/>
    <w:rsid w:val="00C471AB"/>
    <w:rsid w:val="00C4752A"/>
    <w:rsid w:val="00C50336"/>
    <w:rsid w:val="00C50B69"/>
    <w:rsid w:val="00C5138C"/>
    <w:rsid w:val="00C515A7"/>
    <w:rsid w:val="00C515E7"/>
    <w:rsid w:val="00C534DE"/>
    <w:rsid w:val="00C53DD8"/>
    <w:rsid w:val="00C53E70"/>
    <w:rsid w:val="00C53FCD"/>
    <w:rsid w:val="00C5427D"/>
    <w:rsid w:val="00C55DBB"/>
    <w:rsid w:val="00C56DA5"/>
    <w:rsid w:val="00C6021E"/>
    <w:rsid w:val="00C6105D"/>
    <w:rsid w:val="00C61FA1"/>
    <w:rsid w:val="00C6228B"/>
    <w:rsid w:val="00C63760"/>
    <w:rsid w:val="00C64410"/>
    <w:rsid w:val="00C65C0B"/>
    <w:rsid w:val="00C6727E"/>
    <w:rsid w:val="00C67BB4"/>
    <w:rsid w:val="00C70333"/>
    <w:rsid w:val="00C707CD"/>
    <w:rsid w:val="00C70EC5"/>
    <w:rsid w:val="00C7232F"/>
    <w:rsid w:val="00C72A7F"/>
    <w:rsid w:val="00C747A2"/>
    <w:rsid w:val="00C7535B"/>
    <w:rsid w:val="00C7580C"/>
    <w:rsid w:val="00C77676"/>
    <w:rsid w:val="00C777AE"/>
    <w:rsid w:val="00C80001"/>
    <w:rsid w:val="00C8145D"/>
    <w:rsid w:val="00C81A3E"/>
    <w:rsid w:val="00C82679"/>
    <w:rsid w:val="00C83D8D"/>
    <w:rsid w:val="00C84415"/>
    <w:rsid w:val="00C869A9"/>
    <w:rsid w:val="00C877A5"/>
    <w:rsid w:val="00C913C0"/>
    <w:rsid w:val="00C926E1"/>
    <w:rsid w:val="00C92CE5"/>
    <w:rsid w:val="00C93594"/>
    <w:rsid w:val="00C96CC6"/>
    <w:rsid w:val="00C97445"/>
    <w:rsid w:val="00C97DDB"/>
    <w:rsid w:val="00CA0B3E"/>
    <w:rsid w:val="00CA2775"/>
    <w:rsid w:val="00CA3F8A"/>
    <w:rsid w:val="00CA4399"/>
    <w:rsid w:val="00CA5041"/>
    <w:rsid w:val="00CA5C29"/>
    <w:rsid w:val="00CA5C39"/>
    <w:rsid w:val="00CA5F04"/>
    <w:rsid w:val="00CA6435"/>
    <w:rsid w:val="00CA7FFE"/>
    <w:rsid w:val="00CB11CB"/>
    <w:rsid w:val="00CB1AE1"/>
    <w:rsid w:val="00CB3C8A"/>
    <w:rsid w:val="00CB4A60"/>
    <w:rsid w:val="00CB5247"/>
    <w:rsid w:val="00CB6B69"/>
    <w:rsid w:val="00CB72B9"/>
    <w:rsid w:val="00CB764D"/>
    <w:rsid w:val="00CC12F3"/>
    <w:rsid w:val="00CC1444"/>
    <w:rsid w:val="00CC2DED"/>
    <w:rsid w:val="00CC3DB1"/>
    <w:rsid w:val="00CC4ED2"/>
    <w:rsid w:val="00CC518F"/>
    <w:rsid w:val="00CC5C9B"/>
    <w:rsid w:val="00CC65BB"/>
    <w:rsid w:val="00CC670B"/>
    <w:rsid w:val="00CD1443"/>
    <w:rsid w:val="00CD1E86"/>
    <w:rsid w:val="00CD1F02"/>
    <w:rsid w:val="00CD20C5"/>
    <w:rsid w:val="00CD2277"/>
    <w:rsid w:val="00CD2699"/>
    <w:rsid w:val="00CD31FE"/>
    <w:rsid w:val="00CD49AC"/>
    <w:rsid w:val="00CD4BC6"/>
    <w:rsid w:val="00CE1D48"/>
    <w:rsid w:val="00CE6CDA"/>
    <w:rsid w:val="00CE7CB0"/>
    <w:rsid w:val="00CF185A"/>
    <w:rsid w:val="00CF3695"/>
    <w:rsid w:val="00CF441A"/>
    <w:rsid w:val="00CF4A08"/>
    <w:rsid w:val="00CF624E"/>
    <w:rsid w:val="00CF627E"/>
    <w:rsid w:val="00D007C7"/>
    <w:rsid w:val="00D008F4"/>
    <w:rsid w:val="00D01FB4"/>
    <w:rsid w:val="00D028E9"/>
    <w:rsid w:val="00D03CDA"/>
    <w:rsid w:val="00D04772"/>
    <w:rsid w:val="00D04905"/>
    <w:rsid w:val="00D0545C"/>
    <w:rsid w:val="00D119C5"/>
    <w:rsid w:val="00D1420D"/>
    <w:rsid w:val="00D15179"/>
    <w:rsid w:val="00D152CF"/>
    <w:rsid w:val="00D15A0C"/>
    <w:rsid w:val="00D15A74"/>
    <w:rsid w:val="00D17C4D"/>
    <w:rsid w:val="00D214BF"/>
    <w:rsid w:val="00D23900"/>
    <w:rsid w:val="00D23AE7"/>
    <w:rsid w:val="00D24356"/>
    <w:rsid w:val="00D248E1"/>
    <w:rsid w:val="00D26460"/>
    <w:rsid w:val="00D2671D"/>
    <w:rsid w:val="00D26BF0"/>
    <w:rsid w:val="00D27A10"/>
    <w:rsid w:val="00D31295"/>
    <w:rsid w:val="00D323F8"/>
    <w:rsid w:val="00D32A74"/>
    <w:rsid w:val="00D32BB8"/>
    <w:rsid w:val="00D3628C"/>
    <w:rsid w:val="00D37BE7"/>
    <w:rsid w:val="00D42112"/>
    <w:rsid w:val="00D44BDE"/>
    <w:rsid w:val="00D457E8"/>
    <w:rsid w:val="00D46E70"/>
    <w:rsid w:val="00D50689"/>
    <w:rsid w:val="00D50C00"/>
    <w:rsid w:val="00D51733"/>
    <w:rsid w:val="00D55376"/>
    <w:rsid w:val="00D5544E"/>
    <w:rsid w:val="00D56184"/>
    <w:rsid w:val="00D56605"/>
    <w:rsid w:val="00D56EC3"/>
    <w:rsid w:val="00D600B0"/>
    <w:rsid w:val="00D60475"/>
    <w:rsid w:val="00D605A5"/>
    <w:rsid w:val="00D61DDB"/>
    <w:rsid w:val="00D6271C"/>
    <w:rsid w:val="00D62890"/>
    <w:rsid w:val="00D6300E"/>
    <w:rsid w:val="00D63DF9"/>
    <w:rsid w:val="00D6435B"/>
    <w:rsid w:val="00D65A39"/>
    <w:rsid w:val="00D668BF"/>
    <w:rsid w:val="00D70444"/>
    <w:rsid w:val="00D70D29"/>
    <w:rsid w:val="00D70DB0"/>
    <w:rsid w:val="00D70E00"/>
    <w:rsid w:val="00D72F7C"/>
    <w:rsid w:val="00D74735"/>
    <w:rsid w:val="00D7481B"/>
    <w:rsid w:val="00D74D10"/>
    <w:rsid w:val="00D77A6E"/>
    <w:rsid w:val="00D80593"/>
    <w:rsid w:val="00D80BEA"/>
    <w:rsid w:val="00D8165D"/>
    <w:rsid w:val="00D82C8B"/>
    <w:rsid w:val="00D82E52"/>
    <w:rsid w:val="00D82ECE"/>
    <w:rsid w:val="00D84E3B"/>
    <w:rsid w:val="00D85D11"/>
    <w:rsid w:val="00D86432"/>
    <w:rsid w:val="00D87C61"/>
    <w:rsid w:val="00D87FD4"/>
    <w:rsid w:val="00D901A7"/>
    <w:rsid w:val="00D91021"/>
    <w:rsid w:val="00D9350F"/>
    <w:rsid w:val="00D96A95"/>
    <w:rsid w:val="00DA0E17"/>
    <w:rsid w:val="00DA1B68"/>
    <w:rsid w:val="00DA2BB0"/>
    <w:rsid w:val="00DA4AF1"/>
    <w:rsid w:val="00DA4B0E"/>
    <w:rsid w:val="00DA4D7F"/>
    <w:rsid w:val="00DA78C9"/>
    <w:rsid w:val="00DB2A81"/>
    <w:rsid w:val="00DB39D5"/>
    <w:rsid w:val="00DB3E91"/>
    <w:rsid w:val="00DB3FEE"/>
    <w:rsid w:val="00DB5E51"/>
    <w:rsid w:val="00DB73EC"/>
    <w:rsid w:val="00DB7645"/>
    <w:rsid w:val="00DB7675"/>
    <w:rsid w:val="00DC2835"/>
    <w:rsid w:val="00DC2DC8"/>
    <w:rsid w:val="00DC490E"/>
    <w:rsid w:val="00DC50E9"/>
    <w:rsid w:val="00DC7D5E"/>
    <w:rsid w:val="00DD0ECB"/>
    <w:rsid w:val="00DD1D59"/>
    <w:rsid w:val="00DD27A6"/>
    <w:rsid w:val="00DD27CF"/>
    <w:rsid w:val="00DD4D33"/>
    <w:rsid w:val="00DD5230"/>
    <w:rsid w:val="00DD596E"/>
    <w:rsid w:val="00DD7C9D"/>
    <w:rsid w:val="00DE07A3"/>
    <w:rsid w:val="00DE2469"/>
    <w:rsid w:val="00DE267F"/>
    <w:rsid w:val="00DE323B"/>
    <w:rsid w:val="00DE4B05"/>
    <w:rsid w:val="00DE58B6"/>
    <w:rsid w:val="00DE5CD8"/>
    <w:rsid w:val="00DE601D"/>
    <w:rsid w:val="00DF00FB"/>
    <w:rsid w:val="00DF0170"/>
    <w:rsid w:val="00DF19D0"/>
    <w:rsid w:val="00DF580C"/>
    <w:rsid w:val="00DF5BDC"/>
    <w:rsid w:val="00DF5C0C"/>
    <w:rsid w:val="00DF5E3D"/>
    <w:rsid w:val="00DF7831"/>
    <w:rsid w:val="00E00804"/>
    <w:rsid w:val="00E008A4"/>
    <w:rsid w:val="00E00F23"/>
    <w:rsid w:val="00E0144C"/>
    <w:rsid w:val="00E0226D"/>
    <w:rsid w:val="00E0439A"/>
    <w:rsid w:val="00E06D73"/>
    <w:rsid w:val="00E06E5E"/>
    <w:rsid w:val="00E07C0D"/>
    <w:rsid w:val="00E07E27"/>
    <w:rsid w:val="00E07F9A"/>
    <w:rsid w:val="00E1041D"/>
    <w:rsid w:val="00E111C5"/>
    <w:rsid w:val="00E115DB"/>
    <w:rsid w:val="00E11B87"/>
    <w:rsid w:val="00E12F64"/>
    <w:rsid w:val="00E1368F"/>
    <w:rsid w:val="00E1511C"/>
    <w:rsid w:val="00E171EB"/>
    <w:rsid w:val="00E20877"/>
    <w:rsid w:val="00E20980"/>
    <w:rsid w:val="00E2170C"/>
    <w:rsid w:val="00E21AD8"/>
    <w:rsid w:val="00E21CCB"/>
    <w:rsid w:val="00E23066"/>
    <w:rsid w:val="00E24208"/>
    <w:rsid w:val="00E24C0F"/>
    <w:rsid w:val="00E27CCB"/>
    <w:rsid w:val="00E27D84"/>
    <w:rsid w:val="00E31C10"/>
    <w:rsid w:val="00E3223D"/>
    <w:rsid w:val="00E32644"/>
    <w:rsid w:val="00E32C0F"/>
    <w:rsid w:val="00E334A7"/>
    <w:rsid w:val="00E3358A"/>
    <w:rsid w:val="00E3415C"/>
    <w:rsid w:val="00E36D41"/>
    <w:rsid w:val="00E36D99"/>
    <w:rsid w:val="00E420A6"/>
    <w:rsid w:val="00E42C89"/>
    <w:rsid w:val="00E43E4C"/>
    <w:rsid w:val="00E4403F"/>
    <w:rsid w:val="00E44B86"/>
    <w:rsid w:val="00E450AB"/>
    <w:rsid w:val="00E45780"/>
    <w:rsid w:val="00E4612F"/>
    <w:rsid w:val="00E50BD3"/>
    <w:rsid w:val="00E531F6"/>
    <w:rsid w:val="00E53694"/>
    <w:rsid w:val="00E563B0"/>
    <w:rsid w:val="00E57E27"/>
    <w:rsid w:val="00E603B8"/>
    <w:rsid w:val="00E616A0"/>
    <w:rsid w:val="00E61970"/>
    <w:rsid w:val="00E619AD"/>
    <w:rsid w:val="00E61CA0"/>
    <w:rsid w:val="00E62128"/>
    <w:rsid w:val="00E621E0"/>
    <w:rsid w:val="00E62848"/>
    <w:rsid w:val="00E65DFF"/>
    <w:rsid w:val="00E65E7E"/>
    <w:rsid w:val="00E6690F"/>
    <w:rsid w:val="00E66BA2"/>
    <w:rsid w:val="00E71EC6"/>
    <w:rsid w:val="00E73BE9"/>
    <w:rsid w:val="00E7539D"/>
    <w:rsid w:val="00E75AAD"/>
    <w:rsid w:val="00E770D6"/>
    <w:rsid w:val="00E773DA"/>
    <w:rsid w:val="00E8067E"/>
    <w:rsid w:val="00E84EDE"/>
    <w:rsid w:val="00E85599"/>
    <w:rsid w:val="00E879EC"/>
    <w:rsid w:val="00E900ED"/>
    <w:rsid w:val="00E910B3"/>
    <w:rsid w:val="00E9288A"/>
    <w:rsid w:val="00E92CF4"/>
    <w:rsid w:val="00E93060"/>
    <w:rsid w:val="00E94283"/>
    <w:rsid w:val="00E94C4B"/>
    <w:rsid w:val="00E94EA3"/>
    <w:rsid w:val="00E973E0"/>
    <w:rsid w:val="00EA1E94"/>
    <w:rsid w:val="00EA22D3"/>
    <w:rsid w:val="00EA255B"/>
    <w:rsid w:val="00EA26CC"/>
    <w:rsid w:val="00EA4C7F"/>
    <w:rsid w:val="00EA520D"/>
    <w:rsid w:val="00EA5484"/>
    <w:rsid w:val="00EA63AB"/>
    <w:rsid w:val="00EA7119"/>
    <w:rsid w:val="00EB053B"/>
    <w:rsid w:val="00EB467E"/>
    <w:rsid w:val="00EB5B30"/>
    <w:rsid w:val="00EB64C5"/>
    <w:rsid w:val="00EB7142"/>
    <w:rsid w:val="00EC20C1"/>
    <w:rsid w:val="00EC28CB"/>
    <w:rsid w:val="00EC3781"/>
    <w:rsid w:val="00EC3DEE"/>
    <w:rsid w:val="00EC5490"/>
    <w:rsid w:val="00EC57E0"/>
    <w:rsid w:val="00EC7421"/>
    <w:rsid w:val="00ED3A3C"/>
    <w:rsid w:val="00ED45FA"/>
    <w:rsid w:val="00ED4EEE"/>
    <w:rsid w:val="00ED56E4"/>
    <w:rsid w:val="00ED5F30"/>
    <w:rsid w:val="00ED6275"/>
    <w:rsid w:val="00ED6BC9"/>
    <w:rsid w:val="00ED7ADB"/>
    <w:rsid w:val="00EE1E33"/>
    <w:rsid w:val="00EE231C"/>
    <w:rsid w:val="00EE2E0B"/>
    <w:rsid w:val="00EE422B"/>
    <w:rsid w:val="00EE4DA3"/>
    <w:rsid w:val="00EE6609"/>
    <w:rsid w:val="00EE68E7"/>
    <w:rsid w:val="00EE7192"/>
    <w:rsid w:val="00EE7460"/>
    <w:rsid w:val="00EE784E"/>
    <w:rsid w:val="00EE7B41"/>
    <w:rsid w:val="00EF08EA"/>
    <w:rsid w:val="00EF0BAA"/>
    <w:rsid w:val="00EF1592"/>
    <w:rsid w:val="00EF583B"/>
    <w:rsid w:val="00EF5899"/>
    <w:rsid w:val="00EF7B4E"/>
    <w:rsid w:val="00F04DDD"/>
    <w:rsid w:val="00F05ED4"/>
    <w:rsid w:val="00F071EC"/>
    <w:rsid w:val="00F07764"/>
    <w:rsid w:val="00F117BB"/>
    <w:rsid w:val="00F12AA5"/>
    <w:rsid w:val="00F12C92"/>
    <w:rsid w:val="00F13FFB"/>
    <w:rsid w:val="00F162CA"/>
    <w:rsid w:val="00F16834"/>
    <w:rsid w:val="00F17ECF"/>
    <w:rsid w:val="00F20199"/>
    <w:rsid w:val="00F209A2"/>
    <w:rsid w:val="00F20F63"/>
    <w:rsid w:val="00F21382"/>
    <w:rsid w:val="00F21D63"/>
    <w:rsid w:val="00F2202F"/>
    <w:rsid w:val="00F224B5"/>
    <w:rsid w:val="00F22612"/>
    <w:rsid w:val="00F25248"/>
    <w:rsid w:val="00F25895"/>
    <w:rsid w:val="00F25AC8"/>
    <w:rsid w:val="00F25B94"/>
    <w:rsid w:val="00F2620C"/>
    <w:rsid w:val="00F26505"/>
    <w:rsid w:val="00F272E9"/>
    <w:rsid w:val="00F27D68"/>
    <w:rsid w:val="00F30745"/>
    <w:rsid w:val="00F309F3"/>
    <w:rsid w:val="00F3107A"/>
    <w:rsid w:val="00F31BBA"/>
    <w:rsid w:val="00F3318B"/>
    <w:rsid w:val="00F33CF0"/>
    <w:rsid w:val="00F35BB2"/>
    <w:rsid w:val="00F40358"/>
    <w:rsid w:val="00F41435"/>
    <w:rsid w:val="00F41DD3"/>
    <w:rsid w:val="00F42A7C"/>
    <w:rsid w:val="00F435BC"/>
    <w:rsid w:val="00F4460B"/>
    <w:rsid w:val="00F44994"/>
    <w:rsid w:val="00F44E19"/>
    <w:rsid w:val="00F46605"/>
    <w:rsid w:val="00F46825"/>
    <w:rsid w:val="00F470F4"/>
    <w:rsid w:val="00F50012"/>
    <w:rsid w:val="00F50810"/>
    <w:rsid w:val="00F51BCC"/>
    <w:rsid w:val="00F529DE"/>
    <w:rsid w:val="00F54F2E"/>
    <w:rsid w:val="00F55262"/>
    <w:rsid w:val="00F55D50"/>
    <w:rsid w:val="00F6056A"/>
    <w:rsid w:val="00F6059C"/>
    <w:rsid w:val="00F64A44"/>
    <w:rsid w:val="00F662CA"/>
    <w:rsid w:val="00F6697F"/>
    <w:rsid w:val="00F7051A"/>
    <w:rsid w:val="00F716D8"/>
    <w:rsid w:val="00F722F3"/>
    <w:rsid w:val="00F72A83"/>
    <w:rsid w:val="00F770D3"/>
    <w:rsid w:val="00F77424"/>
    <w:rsid w:val="00F81C72"/>
    <w:rsid w:val="00F8215A"/>
    <w:rsid w:val="00F831CC"/>
    <w:rsid w:val="00F83C28"/>
    <w:rsid w:val="00F84176"/>
    <w:rsid w:val="00F85279"/>
    <w:rsid w:val="00F86482"/>
    <w:rsid w:val="00F87309"/>
    <w:rsid w:val="00F913FC"/>
    <w:rsid w:val="00F921C2"/>
    <w:rsid w:val="00F925BB"/>
    <w:rsid w:val="00F92A87"/>
    <w:rsid w:val="00F95CAE"/>
    <w:rsid w:val="00F95DF5"/>
    <w:rsid w:val="00F96106"/>
    <w:rsid w:val="00FA1162"/>
    <w:rsid w:val="00FA1F53"/>
    <w:rsid w:val="00FA2ADD"/>
    <w:rsid w:val="00FA3F69"/>
    <w:rsid w:val="00FA40F9"/>
    <w:rsid w:val="00FA417D"/>
    <w:rsid w:val="00FA41C3"/>
    <w:rsid w:val="00FA514A"/>
    <w:rsid w:val="00FA680D"/>
    <w:rsid w:val="00FA754F"/>
    <w:rsid w:val="00FA7DAB"/>
    <w:rsid w:val="00FB03AB"/>
    <w:rsid w:val="00FB0ADF"/>
    <w:rsid w:val="00FB0CAA"/>
    <w:rsid w:val="00FB2C10"/>
    <w:rsid w:val="00FB3230"/>
    <w:rsid w:val="00FB56AD"/>
    <w:rsid w:val="00FB6A49"/>
    <w:rsid w:val="00FB7094"/>
    <w:rsid w:val="00FB797B"/>
    <w:rsid w:val="00FC08C2"/>
    <w:rsid w:val="00FC0D6F"/>
    <w:rsid w:val="00FC2642"/>
    <w:rsid w:val="00FC3762"/>
    <w:rsid w:val="00FC4CEB"/>
    <w:rsid w:val="00FC508A"/>
    <w:rsid w:val="00FC520D"/>
    <w:rsid w:val="00FC57A9"/>
    <w:rsid w:val="00FC6FCB"/>
    <w:rsid w:val="00FC7A22"/>
    <w:rsid w:val="00FD3267"/>
    <w:rsid w:val="00FD3793"/>
    <w:rsid w:val="00FD73FF"/>
    <w:rsid w:val="00FE035E"/>
    <w:rsid w:val="00FE044D"/>
    <w:rsid w:val="00FE0625"/>
    <w:rsid w:val="00FE0FFD"/>
    <w:rsid w:val="00FE22F7"/>
    <w:rsid w:val="00FE2401"/>
    <w:rsid w:val="00FE2882"/>
    <w:rsid w:val="00FE41FE"/>
    <w:rsid w:val="00FE46AC"/>
    <w:rsid w:val="00FE6197"/>
    <w:rsid w:val="00FE6F1E"/>
    <w:rsid w:val="00FE7644"/>
    <w:rsid w:val="00FF0ECF"/>
    <w:rsid w:val="00FF33D0"/>
    <w:rsid w:val="00FF4BDD"/>
    <w:rsid w:val="00FF5D66"/>
    <w:rsid w:val="00FF745B"/>
    <w:rsid w:val="00FF74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3959"/>
  <w15:docId w15:val="{B9017074-ABAD-461F-BB1D-DB39FA7F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31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Corpsdetexte"/>
    <w:link w:val="Titre1Car"/>
    <w:qFormat/>
    <w:rsid w:val="003D650F"/>
    <w:pPr>
      <w:keepNext/>
      <w:numPr>
        <w:numId w:val="4"/>
      </w:numPr>
      <w:spacing w:after="240"/>
      <w:jc w:val="both"/>
      <w:outlineLvl w:val="0"/>
    </w:pPr>
    <w:rPr>
      <w:rFonts w:eastAsiaTheme="majorEastAsia" w:cstheme="majorBidi"/>
      <w:b/>
      <w:bCs/>
      <w:caps/>
      <w:sz w:val="22"/>
      <w:szCs w:val="28"/>
      <w:lang w:eastAsia="en-US"/>
    </w:rPr>
  </w:style>
  <w:style w:type="paragraph" w:styleId="Titre2">
    <w:name w:val="heading 2"/>
    <w:basedOn w:val="Normal"/>
    <w:next w:val="Corpsdetexte"/>
    <w:link w:val="Titre2Car"/>
    <w:qFormat/>
    <w:rsid w:val="003D650F"/>
    <w:pPr>
      <w:keepNext/>
      <w:numPr>
        <w:ilvl w:val="1"/>
        <w:numId w:val="4"/>
      </w:numPr>
      <w:spacing w:after="240"/>
      <w:jc w:val="both"/>
      <w:outlineLvl w:val="1"/>
    </w:pPr>
    <w:rPr>
      <w:rFonts w:ascii="Times New Roman Gras" w:eastAsiaTheme="majorEastAsia" w:hAnsi="Times New Roman Gras" w:cstheme="majorBidi"/>
      <w:b/>
      <w:bCs/>
      <w:caps/>
      <w:sz w:val="22"/>
      <w:szCs w:val="26"/>
      <w:lang w:eastAsia="en-US"/>
    </w:rPr>
  </w:style>
  <w:style w:type="paragraph" w:styleId="Titre3">
    <w:name w:val="heading 3"/>
    <w:basedOn w:val="Normal"/>
    <w:next w:val="Corpsdetexte"/>
    <w:link w:val="Titre3Car"/>
    <w:qFormat/>
    <w:rsid w:val="003D650F"/>
    <w:pPr>
      <w:keepNext/>
      <w:numPr>
        <w:ilvl w:val="2"/>
        <w:numId w:val="4"/>
      </w:numPr>
      <w:spacing w:after="240"/>
      <w:outlineLvl w:val="2"/>
    </w:pPr>
    <w:rPr>
      <w:rFonts w:eastAsiaTheme="majorEastAsia" w:cstheme="majorBidi"/>
      <w:b/>
      <w:bCs/>
      <w:sz w:val="22"/>
      <w:szCs w:val="22"/>
      <w:lang w:eastAsia="en-US"/>
    </w:rPr>
  </w:style>
  <w:style w:type="paragraph" w:styleId="Titre4">
    <w:name w:val="heading 4"/>
    <w:basedOn w:val="Normal"/>
    <w:next w:val="Corpsdetexte"/>
    <w:link w:val="Titre4Car"/>
    <w:qFormat/>
    <w:rsid w:val="003D650F"/>
    <w:pPr>
      <w:keepNext/>
      <w:numPr>
        <w:ilvl w:val="3"/>
        <w:numId w:val="4"/>
      </w:numPr>
      <w:spacing w:after="240"/>
      <w:outlineLvl w:val="3"/>
    </w:pPr>
    <w:rPr>
      <w:rFonts w:eastAsiaTheme="majorEastAsia" w:cstheme="majorBidi"/>
      <w:b/>
      <w:bCs/>
      <w:iCs/>
      <w:sz w:val="22"/>
      <w:szCs w:val="22"/>
      <w:lang w:eastAsia="en-US"/>
    </w:rPr>
  </w:style>
  <w:style w:type="paragraph" w:styleId="Titre5">
    <w:name w:val="heading 5"/>
    <w:basedOn w:val="Normal"/>
    <w:next w:val="Normal"/>
    <w:link w:val="Titre5Car"/>
    <w:qFormat/>
    <w:rsid w:val="003D650F"/>
    <w:pPr>
      <w:keepNext/>
      <w:numPr>
        <w:ilvl w:val="4"/>
        <w:numId w:val="4"/>
      </w:numPr>
      <w:tabs>
        <w:tab w:val="left" w:pos="1418"/>
      </w:tabs>
      <w:spacing w:after="240"/>
      <w:outlineLvl w:val="4"/>
    </w:pPr>
    <w:rPr>
      <w:rFonts w:eastAsiaTheme="majorEastAsia" w:cstheme="majorBidi"/>
      <w:sz w:val="22"/>
      <w:szCs w:val="22"/>
      <w:u w:val="single"/>
      <w:lang w:eastAsia="en-US"/>
    </w:rPr>
  </w:style>
  <w:style w:type="paragraph" w:styleId="Titre6">
    <w:name w:val="heading 6"/>
    <w:basedOn w:val="Normal"/>
    <w:next w:val="Normal"/>
    <w:link w:val="Titre6Car"/>
    <w:qFormat/>
    <w:rsid w:val="003D650F"/>
    <w:pPr>
      <w:numPr>
        <w:ilvl w:val="5"/>
        <w:numId w:val="4"/>
      </w:numPr>
      <w:tabs>
        <w:tab w:val="left" w:pos="1985"/>
      </w:tabs>
      <w:spacing w:after="240"/>
      <w:outlineLvl w:val="5"/>
    </w:pPr>
    <w:rPr>
      <w:rFonts w:eastAsiaTheme="majorEastAsia" w:cstheme="majorBidi"/>
      <w:i/>
      <w:iCs/>
      <w:sz w:val="22"/>
      <w:szCs w:val="22"/>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F95CAE"/>
    <w:rPr>
      <w:rFonts w:ascii="Tahoma" w:hAnsi="Tahoma" w:cs="Tahoma"/>
      <w:sz w:val="16"/>
      <w:szCs w:val="16"/>
    </w:rPr>
  </w:style>
  <w:style w:type="character" w:customStyle="1" w:styleId="TextedebullesCar">
    <w:name w:val="Texte de bulles Car"/>
    <w:basedOn w:val="Policepardfaut"/>
    <w:uiPriority w:val="99"/>
    <w:semiHidden/>
    <w:rsid w:val="006947AE"/>
    <w:rPr>
      <w:rFonts w:ascii="Lucida Grande" w:hAnsi="Lucida Grande"/>
      <w:sz w:val="18"/>
      <w:szCs w:val="18"/>
    </w:rPr>
  </w:style>
  <w:style w:type="character" w:customStyle="1" w:styleId="TextedebullesCar0">
    <w:name w:val="Texte de bulles Car"/>
    <w:basedOn w:val="Policepardfaut"/>
    <w:uiPriority w:val="99"/>
    <w:semiHidden/>
    <w:rsid w:val="006947AE"/>
    <w:rPr>
      <w:rFonts w:ascii="Lucida Grande" w:hAnsi="Lucida Grande"/>
      <w:sz w:val="18"/>
      <w:szCs w:val="18"/>
    </w:rPr>
  </w:style>
  <w:style w:type="character" w:styleId="Marquedecommentaire">
    <w:name w:val="annotation reference"/>
    <w:basedOn w:val="Policepardfaut"/>
    <w:rsid w:val="00F95CAE"/>
    <w:rPr>
      <w:sz w:val="16"/>
      <w:szCs w:val="16"/>
    </w:rPr>
  </w:style>
  <w:style w:type="paragraph" w:styleId="Commentaire">
    <w:name w:val="annotation text"/>
    <w:basedOn w:val="Normal"/>
    <w:link w:val="CommentaireCar"/>
    <w:rsid w:val="00F95CAE"/>
    <w:rPr>
      <w:sz w:val="20"/>
      <w:szCs w:val="20"/>
    </w:rPr>
  </w:style>
  <w:style w:type="character" w:customStyle="1" w:styleId="CommentaireCar">
    <w:name w:val="Commentaire Car"/>
    <w:basedOn w:val="Policepardfaut"/>
    <w:link w:val="Commentaire"/>
    <w:rsid w:val="00F95CAE"/>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qFormat/>
    <w:rsid w:val="00F95CAE"/>
    <w:pPr>
      <w:tabs>
        <w:tab w:val="center" w:pos="4680"/>
        <w:tab w:val="right" w:pos="9360"/>
      </w:tabs>
    </w:pPr>
  </w:style>
  <w:style w:type="character" w:customStyle="1" w:styleId="PieddepageCar">
    <w:name w:val="Pied de page Car"/>
    <w:basedOn w:val="Policepardfaut"/>
    <w:link w:val="Pieddepage"/>
    <w:uiPriority w:val="99"/>
    <w:rsid w:val="00F95CAE"/>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rsid w:val="00F95CAE"/>
    <w:rPr>
      <w:color w:val="002060" w:themeColor="hyperlink"/>
      <w:u w:val="single"/>
    </w:rPr>
  </w:style>
  <w:style w:type="table" w:styleId="Grilledutableau">
    <w:name w:val="Table Grid"/>
    <w:aliases w:val="Smart Text Table"/>
    <w:basedOn w:val="TableauNormal"/>
    <w:uiPriority w:val="59"/>
    <w:rsid w:val="00F95C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95CAE"/>
    <w:rPr>
      <w:b/>
      <w:color w:val="0000FF"/>
      <w:spacing w:val="0"/>
      <w:u w:val="double"/>
    </w:rPr>
  </w:style>
  <w:style w:type="paragraph" w:styleId="Pardeliste">
    <w:name w:val="List Paragraph"/>
    <w:aliases w:val="ANNEXE"/>
    <w:basedOn w:val="Normal"/>
    <w:link w:val="PardelisteCar"/>
    <w:uiPriority w:val="34"/>
    <w:qFormat/>
    <w:rsid w:val="00F95CAE"/>
    <w:pPr>
      <w:ind w:left="720"/>
      <w:contextualSpacing/>
    </w:pPr>
  </w:style>
  <w:style w:type="character" w:customStyle="1" w:styleId="TextedebullesCar1">
    <w:name w:val="Texte de bulles Car1"/>
    <w:basedOn w:val="Policepardfaut"/>
    <w:link w:val="Textedebulles"/>
    <w:uiPriority w:val="99"/>
    <w:semiHidden/>
    <w:rsid w:val="00F95CAE"/>
    <w:rPr>
      <w:rFonts w:ascii="Tahoma" w:eastAsia="Times New Roman" w:hAnsi="Tahoma" w:cs="Tahoma"/>
      <w:sz w:val="16"/>
      <w:szCs w:val="16"/>
      <w:lang w:val="fr-FR" w:eastAsia="fr-FR"/>
    </w:rPr>
  </w:style>
  <w:style w:type="paragraph" w:styleId="En-tte">
    <w:name w:val="header"/>
    <w:basedOn w:val="Normal"/>
    <w:link w:val="En-tteCar"/>
    <w:uiPriority w:val="99"/>
    <w:unhideWhenUsed/>
    <w:rsid w:val="001D6BD4"/>
    <w:pPr>
      <w:tabs>
        <w:tab w:val="center" w:pos="4680"/>
        <w:tab w:val="right" w:pos="9360"/>
      </w:tabs>
    </w:pPr>
  </w:style>
  <w:style w:type="character" w:customStyle="1" w:styleId="En-tteCar">
    <w:name w:val="En-tête Car"/>
    <w:basedOn w:val="Policepardfaut"/>
    <w:link w:val="En-tte"/>
    <w:uiPriority w:val="99"/>
    <w:rsid w:val="001D6BD4"/>
    <w:rPr>
      <w:rFonts w:ascii="Times New Roman" w:eastAsia="Times New Roman" w:hAnsi="Times New Roman" w:cs="Times New Roman"/>
      <w:sz w:val="24"/>
      <w:szCs w:val="24"/>
      <w:lang w:val="fr-FR" w:eastAsia="fr-FR"/>
    </w:rPr>
  </w:style>
  <w:style w:type="paragraph" w:customStyle="1" w:styleId="Default">
    <w:name w:val="Default"/>
    <w:rsid w:val="00942A9D"/>
    <w:pPr>
      <w:autoSpaceDE w:val="0"/>
      <w:autoSpaceDN w:val="0"/>
      <w:adjustRightInd w:val="0"/>
      <w:spacing w:after="0" w:line="240" w:lineRule="auto"/>
    </w:pPr>
    <w:rPr>
      <w:rFonts w:ascii="Arial" w:hAnsi="Arial" w:cs="Arial"/>
      <w:color w:val="000000"/>
      <w:sz w:val="24"/>
      <w:szCs w:val="24"/>
      <w:lang w:val="fr-FR"/>
    </w:rPr>
  </w:style>
  <w:style w:type="paragraph" w:styleId="Objetducommentaire">
    <w:name w:val="annotation subject"/>
    <w:basedOn w:val="Commentaire"/>
    <w:next w:val="Commentaire"/>
    <w:link w:val="ObjetducommentaireCar"/>
    <w:uiPriority w:val="99"/>
    <w:semiHidden/>
    <w:unhideWhenUsed/>
    <w:rsid w:val="004B19C9"/>
    <w:rPr>
      <w:b/>
      <w:bCs/>
    </w:rPr>
  </w:style>
  <w:style w:type="character" w:customStyle="1" w:styleId="ObjetducommentaireCar">
    <w:name w:val="Objet du commentaire Car"/>
    <w:basedOn w:val="CommentaireCar"/>
    <w:link w:val="Objetducommentaire"/>
    <w:uiPriority w:val="99"/>
    <w:semiHidden/>
    <w:rsid w:val="004B19C9"/>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A33C6B"/>
    <w:pPr>
      <w:spacing w:after="0"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A93117"/>
    <w:rPr>
      <w:sz w:val="20"/>
      <w:szCs w:val="20"/>
    </w:rPr>
  </w:style>
  <w:style w:type="character" w:customStyle="1" w:styleId="NotedebasdepageCar">
    <w:name w:val="Note de bas de page Car"/>
    <w:basedOn w:val="Policepardfaut"/>
    <w:link w:val="Notedebasdepage"/>
    <w:uiPriority w:val="99"/>
    <w:rsid w:val="00A9311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93117"/>
    <w:rPr>
      <w:vertAlign w:val="superscript"/>
    </w:rPr>
  </w:style>
  <w:style w:type="paragraph" w:styleId="Notedefin">
    <w:name w:val="endnote text"/>
    <w:basedOn w:val="Normal"/>
    <w:link w:val="NotedefinCar"/>
    <w:uiPriority w:val="99"/>
    <w:semiHidden/>
    <w:unhideWhenUsed/>
    <w:rsid w:val="00BD6B85"/>
    <w:rPr>
      <w:sz w:val="20"/>
      <w:szCs w:val="20"/>
    </w:rPr>
  </w:style>
  <w:style w:type="character" w:customStyle="1" w:styleId="NotedefinCar">
    <w:name w:val="Note de fin Car"/>
    <w:basedOn w:val="Policepardfaut"/>
    <w:link w:val="Notedefin"/>
    <w:uiPriority w:val="99"/>
    <w:semiHidden/>
    <w:rsid w:val="00BD6B85"/>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BD6B85"/>
    <w:rPr>
      <w:vertAlign w:val="superscript"/>
    </w:rPr>
  </w:style>
  <w:style w:type="paragraph" w:styleId="Normalweb">
    <w:name w:val="Normal (Web)"/>
    <w:basedOn w:val="Normal"/>
    <w:uiPriority w:val="99"/>
    <w:semiHidden/>
    <w:unhideWhenUsed/>
    <w:rsid w:val="00704858"/>
    <w:pPr>
      <w:spacing w:before="100" w:beforeAutospacing="1" w:after="100" w:afterAutospacing="1"/>
    </w:pPr>
    <w:rPr>
      <w:lang w:val="en-US" w:eastAsia="en-US"/>
    </w:rPr>
  </w:style>
  <w:style w:type="character" w:customStyle="1" w:styleId="apple-converted-space">
    <w:name w:val="apple-converted-space"/>
    <w:basedOn w:val="Policepardfaut"/>
    <w:rsid w:val="002C7C3D"/>
  </w:style>
  <w:style w:type="character" w:styleId="lev">
    <w:name w:val="Strong"/>
    <w:basedOn w:val="Policepardfaut"/>
    <w:uiPriority w:val="22"/>
    <w:qFormat/>
    <w:rsid w:val="00970406"/>
    <w:rPr>
      <w:b/>
      <w:bCs/>
    </w:rPr>
  </w:style>
  <w:style w:type="paragraph" w:styleId="Corpsdetexte">
    <w:name w:val="Body Text"/>
    <w:basedOn w:val="Normal"/>
    <w:link w:val="CorpsdetexteCar"/>
    <w:qFormat/>
    <w:rsid w:val="00885372"/>
    <w:pPr>
      <w:spacing w:after="120"/>
    </w:pPr>
    <w:rPr>
      <w:snapToGrid w:val="0"/>
      <w:lang w:eastAsia="en-GB"/>
    </w:rPr>
  </w:style>
  <w:style w:type="character" w:customStyle="1" w:styleId="CorpsdetexteCar">
    <w:name w:val="Corps de texte Car"/>
    <w:basedOn w:val="Policepardfaut"/>
    <w:link w:val="Corpsdetexte"/>
    <w:rsid w:val="00885372"/>
    <w:rPr>
      <w:rFonts w:ascii="Times New Roman" w:eastAsia="Times New Roman" w:hAnsi="Times New Roman" w:cs="Times New Roman"/>
      <w:snapToGrid w:val="0"/>
      <w:sz w:val="24"/>
      <w:szCs w:val="24"/>
      <w:lang w:val="fr-FR" w:eastAsia="en-GB"/>
    </w:rPr>
  </w:style>
  <w:style w:type="character" w:customStyle="1" w:styleId="r">
    <w:name w:val="r"/>
    <w:basedOn w:val="Policepardfaut"/>
    <w:rsid w:val="005E6C94"/>
  </w:style>
  <w:style w:type="character" w:styleId="Lienhypertextevisit">
    <w:name w:val="FollowedHyperlink"/>
    <w:basedOn w:val="Policepardfaut"/>
    <w:uiPriority w:val="99"/>
    <w:semiHidden/>
    <w:unhideWhenUsed/>
    <w:rsid w:val="006F2A1B"/>
    <w:rPr>
      <w:color w:val="FFFFFF" w:themeColor="followedHyperlink"/>
      <w:u w:val="single"/>
    </w:rPr>
  </w:style>
  <w:style w:type="character" w:customStyle="1" w:styleId="highlight">
    <w:name w:val="highlight"/>
    <w:basedOn w:val="Policepardfaut"/>
    <w:rsid w:val="00C07BD5"/>
  </w:style>
  <w:style w:type="character" w:customStyle="1" w:styleId="PardelisteCar">
    <w:name w:val="Par. de liste Car"/>
    <w:aliases w:val="ANNEXE Car"/>
    <w:link w:val="Pardeliste"/>
    <w:uiPriority w:val="34"/>
    <w:rsid w:val="00FF0ECF"/>
    <w:rPr>
      <w:rFonts w:ascii="Times New Roman" w:eastAsia="Times New Roman" w:hAnsi="Times New Roman" w:cs="Times New Roman"/>
      <w:sz w:val="24"/>
      <w:szCs w:val="24"/>
      <w:lang w:val="fr-FR" w:eastAsia="fr-FR"/>
    </w:rPr>
  </w:style>
  <w:style w:type="character" w:customStyle="1" w:styleId="UnresolvedMention1">
    <w:name w:val="Unresolved Mention1"/>
    <w:basedOn w:val="Policepardfaut"/>
    <w:uiPriority w:val="99"/>
    <w:semiHidden/>
    <w:unhideWhenUsed/>
    <w:rsid w:val="00D5544E"/>
    <w:rPr>
      <w:color w:val="808080"/>
      <w:shd w:val="clear" w:color="auto" w:fill="E6E6E6"/>
    </w:rPr>
  </w:style>
  <w:style w:type="character" w:styleId="Emphase">
    <w:name w:val="Emphasis"/>
    <w:basedOn w:val="Policepardfaut"/>
    <w:uiPriority w:val="20"/>
    <w:qFormat/>
    <w:rsid w:val="008164A1"/>
    <w:rPr>
      <w:i/>
      <w:iCs/>
    </w:rPr>
  </w:style>
  <w:style w:type="character" w:customStyle="1" w:styleId="UnresolvedMention2">
    <w:name w:val="Unresolved Mention2"/>
    <w:basedOn w:val="Policepardfaut"/>
    <w:uiPriority w:val="99"/>
    <w:semiHidden/>
    <w:unhideWhenUsed/>
    <w:rsid w:val="00D457E8"/>
    <w:rPr>
      <w:color w:val="605E5C"/>
      <w:shd w:val="clear" w:color="auto" w:fill="E1DFDD"/>
    </w:rPr>
  </w:style>
  <w:style w:type="paragraph" w:styleId="PrformatHTML">
    <w:name w:val="HTML Preformatted"/>
    <w:basedOn w:val="Normal"/>
    <w:link w:val="PrformatHTMLCar"/>
    <w:uiPriority w:val="99"/>
    <w:unhideWhenUsed/>
    <w:rsid w:val="0037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3718F3"/>
    <w:rPr>
      <w:rFonts w:ascii="Courier New" w:eastAsia="Times New Roman" w:hAnsi="Courier New" w:cs="Courier New"/>
      <w:sz w:val="20"/>
      <w:szCs w:val="20"/>
      <w:lang w:val="fr-FR" w:eastAsia="fr-FR"/>
    </w:rPr>
  </w:style>
  <w:style w:type="character" w:customStyle="1" w:styleId="UnresolvedMention3">
    <w:name w:val="Unresolved Mention3"/>
    <w:basedOn w:val="Policepardfaut"/>
    <w:uiPriority w:val="99"/>
    <w:semiHidden/>
    <w:unhideWhenUsed/>
    <w:rsid w:val="00A25BE3"/>
    <w:rPr>
      <w:color w:val="605E5C"/>
      <w:shd w:val="clear" w:color="auto" w:fill="E1DFDD"/>
    </w:rPr>
  </w:style>
  <w:style w:type="paragraph" w:customStyle="1" w:styleId="xxmsonormal">
    <w:name w:val="x_xmsonormal"/>
    <w:basedOn w:val="Normal"/>
    <w:rsid w:val="003755B0"/>
    <w:rPr>
      <w:rFonts w:ascii="Calibri" w:eastAsiaTheme="minorEastAsia" w:hAnsi="Calibri" w:cs="Calibri"/>
      <w:sz w:val="22"/>
      <w:szCs w:val="22"/>
      <w:lang w:val="en-GB" w:eastAsia="en-GB"/>
    </w:rPr>
  </w:style>
  <w:style w:type="character" w:customStyle="1" w:styleId="Titre1Car">
    <w:name w:val="Titre 1 Car"/>
    <w:basedOn w:val="Policepardfaut"/>
    <w:link w:val="Titre1"/>
    <w:rsid w:val="003D650F"/>
    <w:rPr>
      <w:rFonts w:ascii="Times New Roman" w:eastAsiaTheme="majorEastAsia" w:hAnsi="Times New Roman" w:cstheme="majorBidi"/>
      <w:b/>
      <w:bCs/>
      <w:caps/>
      <w:szCs w:val="28"/>
      <w:lang w:val="fr-FR"/>
    </w:rPr>
  </w:style>
  <w:style w:type="character" w:customStyle="1" w:styleId="Titre2Car">
    <w:name w:val="Titre 2 Car"/>
    <w:basedOn w:val="Policepardfaut"/>
    <w:link w:val="Titre2"/>
    <w:rsid w:val="003D650F"/>
    <w:rPr>
      <w:rFonts w:ascii="Times New Roman Gras" w:eastAsiaTheme="majorEastAsia" w:hAnsi="Times New Roman Gras" w:cstheme="majorBidi"/>
      <w:b/>
      <w:bCs/>
      <w:caps/>
      <w:szCs w:val="26"/>
      <w:lang w:val="fr-FR"/>
    </w:rPr>
  </w:style>
  <w:style w:type="character" w:customStyle="1" w:styleId="Titre3Car">
    <w:name w:val="Titre 3 Car"/>
    <w:basedOn w:val="Policepardfaut"/>
    <w:link w:val="Titre3"/>
    <w:rsid w:val="003D650F"/>
    <w:rPr>
      <w:rFonts w:ascii="Times New Roman" w:eastAsiaTheme="majorEastAsia" w:hAnsi="Times New Roman" w:cstheme="majorBidi"/>
      <w:b/>
      <w:bCs/>
      <w:lang w:val="fr-FR"/>
    </w:rPr>
  </w:style>
  <w:style w:type="character" w:customStyle="1" w:styleId="Titre4Car">
    <w:name w:val="Titre 4 Car"/>
    <w:basedOn w:val="Policepardfaut"/>
    <w:link w:val="Titre4"/>
    <w:rsid w:val="003D650F"/>
    <w:rPr>
      <w:rFonts w:ascii="Times New Roman" w:eastAsiaTheme="majorEastAsia" w:hAnsi="Times New Roman" w:cstheme="majorBidi"/>
      <w:b/>
      <w:bCs/>
      <w:iCs/>
      <w:lang w:val="fr-FR"/>
    </w:rPr>
  </w:style>
  <w:style w:type="character" w:customStyle="1" w:styleId="Titre5Car">
    <w:name w:val="Titre 5 Car"/>
    <w:basedOn w:val="Policepardfaut"/>
    <w:link w:val="Titre5"/>
    <w:rsid w:val="003D650F"/>
    <w:rPr>
      <w:rFonts w:ascii="Times New Roman" w:eastAsiaTheme="majorEastAsia" w:hAnsi="Times New Roman" w:cstheme="majorBidi"/>
      <w:u w:val="single"/>
      <w:lang w:val="fr-FR"/>
    </w:rPr>
  </w:style>
  <w:style w:type="character" w:customStyle="1" w:styleId="Titre6Car">
    <w:name w:val="Titre 6 Car"/>
    <w:basedOn w:val="Policepardfaut"/>
    <w:link w:val="Titre6"/>
    <w:rsid w:val="003D650F"/>
    <w:rPr>
      <w:rFonts w:ascii="Times New Roman" w:eastAsiaTheme="majorEastAsia" w:hAnsi="Times New Roman" w:cstheme="majorBidi"/>
      <w:i/>
      <w:iCs/>
      <w:u w:val="single"/>
      <w:lang w:val="fr-FR"/>
    </w:rPr>
  </w:style>
  <w:style w:type="paragraph" w:styleId="Listepuces2">
    <w:name w:val="List Bullet 2"/>
    <w:basedOn w:val="Normal"/>
    <w:qFormat/>
    <w:rsid w:val="003D650F"/>
    <w:pPr>
      <w:numPr>
        <w:numId w:val="3"/>
      </w:numPr>
      <w:spacing w:after="240"/>
      <w:jc w:val="both"/>
    </w:pPr>
    <w:rPr>
      <w:rFonts w:eastAsiaTheme="minorHAnsi" w:cstheme="minorBidi"/>
      <w:sz w:val="22"/>
      <w:szCs w:val="22"/>
      <w:lang w:eastAsia="en-US"/>
    </w:rPr>
  </w:style>
  <w:style w:type="paragraph" w:customStyle="1" w:styleId="ARTICLE">
    <w:name w:val="ARTICLE"/>
    <w:basedOn w:val="Normal"/>
    <w:next w:val="Normal"/>
    <w:uiPriority w:val="14"/>
    <w:qFormat/>
    <w:rsid w:val="003D650F"/>
    <w:pPr>
      <w:numPr>
        <w:numId w:val="6"/>
      </w:numPr>
      <w:spacing w:before="360" w:after="240"/>
      <w:jc w:val="both"/>
    </w:pPr>
    <w:rPr>
      <w:rFonts w:eastAsiaTheme="minorHAnsi" w:cstheme="minorBidi"/>
      <w:sz w:val="22"/>
      <w:szCs w:val="22"/>
      <w:lang w:eastAsia="en-US"/>
    </w:rPr>
  </w:style>
  <w:style w:type="paragraph" w:styleId="Normalcentr">
    <w:name w:val="Block Text"/>
    <w:basedOn w:val="Normal"/>
    <w:uiPriority w:val="99"/>
    <w:unhideWhenUsed/>
    <w:rsid w:val="003D650F"/>
    <w:pPr>
      <w:spacing w:after="240"/>
      <w:jc w:val="both"/>
    </w:pPr>
    <w:rPr>
      <w:rFonts w:eastAsia="PMingLiU"/>
      <w:sz w:val="20"/>
      <w:lang w:eastAsia="en-US"/>
    </w:rPr>
  </w:style>
  <w:style w:type="table" w:customStyle="1" w:styleId="Tableausimple41">
    <w:name w:val="Tableau simple 41"/>
    <w:basedOn w:val="TableauNormal"/>
    <w:uiPriority w:val="44"/>
    <w:rsid w:val="003A01C6"/>
    <w:pPr>
      <w:widowControl w:val="0"/>
      <w:spacing w:after="0" w:line="240" w:lineRule="auto"/>
    </w:pPr>
    <w:rPr>
      <w:rFonts w:ascii="Times New Roman" w:eastAsia="Times New Roman" w:hAnsi="Times New Roman" w:cs="Times New Roman"/>
      <w:color w:val="000000"/>
      <w:sz w:val="24"/>
      <w:szCs w:val="24"/>
      <w:lang w:val="fr-FR" w:eastAsia="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ansinterligne1">
    <w:name w:val="Sans interligne1"/>
    <w:basedOn w:val="Normal"/>
    <w:uiPriority w:val="99"/>
    <w:qFormat/>
    <w:rsid w:val="005619B8"/>
    <w:rPr>
      <w:rFonts w:ascii="Calibri" w:hAnsi="Calibri" w:cs="Calibri"/>
      <w:color w:val="000000"/>
      <w:sz w:val="20"/>
      <w:szCs w:val="20"/>
    </w:rPr>
  </w:style>
  <w:style w:type="paragraph" w:customStyle="1" w:styleId="Body1">
    <w:name w:val="Body 1"/>
    <w:uiPriority w:val="99"/>
    <w:rsid w:val="00306487"/>
    <w:pPr>
      <w:spacing w:after="0" w:line="240" w:lineRule="auto"/>
      <w:outlineLvl w:val="0"/>
    </w:pPr>
    <w:rPr>
      <w:rFonts w:ascii="Times New Roman" w:eastAsia="ヒラギノ角ゴ Pro W3" w:hAnsi="Times New Roman" w:cs="Times New Roman"/>
      <w:color w:val="000000"/>
      <w:sz w:val="24"/>
      <w:szCs w:val="20"/>
    </w:rPr>
  </w:style>
  <w:style w:type="character" w:customStyle="1" w:styleId="UnresolvedMention4">
    <w:name w:val="Unresolved Mention4"/>
    <w:basedOn w:val="Policepardfaut"/>
    <w:uiPriority w:val="99"/>
    <w:semiHidden/>
    <w:unhideWhenUsed/>
    <w:rsid w:val="00B6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159">
      <w:bodyDiv w:val="1"/>
      <w:marLeft w:val="0"/>
      <w:marRight w:val="0"/>
      <w:marTop w:val="0"/>
      <w:marBottom w:val="0"/>
      <w:divBdr>
        <w:top w:val="none" w:sz="0" w:space="0" w:color="auto"/>
        <w:left w:val="none" w:sz="0" w:space="0" w:color="auto"/>
        <w:bottom w:val="none" w:sz="0" w:space="0" w:color="auto"/>
        <w:right w:val="none" w:sz="0" w:space="0" w:color="auto"/>
      </w:divBdr>
      <w:divsChild>
        <w:div w:id="414479298">
          <w:marLeft w:val="994"/>
          <w:marRight w:val="0"/>
          <w:marTop w:val="0"/>
          <w:marBottom w:val="0"/>
          <w:divBdr>
            <w:top w:val="none" w:sz="0" w:space="0" w:color="auto"/>
            <w:left w:val="none" w:sz="0" w:space="0" w:color="auto"/>
            <w:bottom w:val="none" w:sz="0" w:space="0" w:color="auto"/>
            <w:right w:val="none" w:sz="0" w:space="0" w:color="auto"/>
          </w:divBdr>
        </w:div>
      </w:divsChild>
    </w:div>
    <w:div w:id="20210618">
      <w:bodyDiv w:val="1"/>
      <w:marLeft w:val="0"/>
      <w:marRight w:val="0"/>
      <w:marTop w:val="0"/>
      <w:marBottom w:val="0"/>
      <w:divBdr>
        <w:top w:val="none" w:sz="0" w:space="0" w:color="auto"/>
        <w:left w:val="none" w:sz="0" w:space="0" w:color="auto"/>
        <w:bottom w:val="none" w:sz="0" w:space="0" w:color="auto"/>
        <w:right w:val="none" w:sz="0" w:space="0" w:color="auto"/>
      </w:divBdr>
    </w:div>
    <w:div w:id="33578933">
      <w:bodyDiv w:val="1"/>
      <w:marLeft w:val="0"/>
      <w:marRight w:val="0"/>
      <w:marTop w:val="0"/>
      <w:marBottom w:val="0"/>
      <w:divBdr>
        <w:top w:val="none" w:sz="0" w:space="0" w:color="auto"/>
        <w:left w:val="none" w:sz="0" w:space="0" w:color="auto"/>
        <w:bottom w:val="none" w:sz="0" w:space="0" w:color="auto"/>
        <w:right w:val="none" w:sz="0" w:space="0" w:color="auto"/>
      </w:divBdr>
    </w:div>
    <w:div w:id="36241624">
      <w:bodyDiv w:val="1"/>
      <w:marLeft w:val="0"/>
      <w:marRight w:val="0"/>
      <w:marTop w:val="0"/>
      <w:marBottom w:val="0"/>
      <w:divBdr>
        <w:top w:val="none" w:sz="0" w:space="0" w:color="auto"/>
        <w:left w:val="none" w:sz="0" w:space="0" w:color="auto"/>
        <w:bottom w:val="none" w:sz="0" w:space="0" w:color="auto"/>
        <w:right w:val="none" w:sz="0" w:space="0" w:color="auto"/>
      </w:divBdr>
    </w:div>
    <w:div w:id="88815907">
      <w:bodyDiv w:val="1"/>
      <w:marLeft w:val="0"/>
      <w:marRight w:val="0"/>
      <w:marTop w:val="0"/>
      <w:marBottom w:val="0"/>
      <w:divBdr>
        <w:top w:val="none" w:sz="0" w:space="0" w:color="auto"/>
        <w:left w:val="none" w:sz="0" w:space="0" w:color="auto"/>
        <w:bottom w:val="none" w:sz="0" w:space="0" w:color="auto"/>
        <w:right w:val="none" w:sz="0" w:space="0" w:color="auto"/>
      </w:divBdr>
    </w:div>
    <w:div w:id="322050380">
      <w:bodyDiv w:val="1"/>
      <w:marLeft w:val="0"/>
      <w:marRight w:val="0"/>
      <w:marTop w:val="0"/>
      <w:marBottom w:val="0"/>
      <w:divBdr>
        <w:top w:val="none" w:sz="0" w:space="0" w:color="auto"/>
        <w:left w:val="none" w:sz="0" w:space="0" w:color="auto"/>
        <w:bottom w:val="none" w:sz="0" w:space="0" w:color="auto"/>
        <w:right w:val="none" w:sz="0" w:space="0" w:color="auto"/>
      </w:divBdr>
    </w:div>
    <w:div w:id="335769920">
      <w:bodyDiv w:val="1"/>
      <w:marLeft w:val="0"/>
      <w:marRight w:val="0"/>
      <w:marTop w:val="0"/>
      <w:marBottom w:val="0"/>
      <w:divBdr>
        <w:top w:val="none" w:sz="0" w:space="0" w:color="auto"/>
        <w:left w:val="none" w:sz="0" w:space="0" w:color="auto"/>
        <w:bottom w:val="none" w:sz="0" w:space="0" w:color="auto"/>
        <w:right w:val="none" w:sz="0" w:space="0" w:color="auto"/>
      </w:divBdr>
    </w:div>
    <w:div w:id="351959828">
      <w:bodyDiv w:val="1"/>
      <w:marLeft w:val="0"/>
      <w:marRight w:val="0"/>
      <w:marTop w:val="0"/>
      <w:marBottom w:val="0"/>
      <w:divBdr>
        <w:top w:val="none" w:sz="0" w:space="0" w:color="auto"/>
        <w:left w:val="none" w:sz="0" w:space="0" w:color="auto"/>
        <w:bottom w:val="none" w:sz="0" w:space="0" w:color="auto"/>
        <w:right w:val="none" w:sz="0" w:space="0" w:color="auto"/>
      </w:divBdr>
    </w:div>
    <w:div w:id="411512610">
      <w:bodyDiv w:val="1"/>
      <w:marLeft w:val="0"/>
      <w:marRight w:val="0"/>
      <w:marTop w:val="0"/>
      <w:marBottom w:val="0"/>
      <w:divBdr>
        <w:top w:val="none" w:sz="0" w:space="0" w:color="auto"/>
        <w:left w:val="none" w:sz="0" w:space="0" w:color="auto"/>
        <w:bottom w:val="none" w:sz="0" w:space="0" w:color="auto"/>
        <w:right w:val="none" w:sz="0" w:space="0" w:color="auto"/>
      </w:divBdr>
    </w:div>
    <w:div w:id="455216089">
      <w:bodyDiv w:val="1"/>
      <w:marLeft w:val="0"/>
      <w:marRight w:val="0"/>
      <w:marTop w:val="0"/>
      <w:marBottom w:val="0"/>
      <w:divBdr>
        <w:top w:val="none" w:sz="0" w:space="0" w:color="auto"/>
        <w:left w:val="none" w:sz="0" w:space="0" w:color="auto"/>
        <w:bottom w:val="none" w:sz="0" w:space="0" w:color="auto"/>
        <w:right w:val="none" w:sz="0" w:space="0" w:color="auto"/>
      </w:divBdr>
    </w:div>
    <w:div w:id="460881524">
      <w:bodyDiv w:val="1"/>
      <w:marLeft w:val="0"/>
      <w:marRight w:val="0"/>
      <w:marTop w:val="0"/>
      <w:marBottom w:val="0"/>
      <w:divBdr>
        <w:top w:val="none" w:sz="0" w:space="0" w:color="auto"/>
        <w:left w:val="none" w:sz="0" w:space="0" w:color="auto"/>
        <w:bottom w:val="none" w:sz="0" w:space="0" w:color="auto"/>
        <w:right w:val="none" w:sz="0" w:space="0" w:color="auto"/>
      </w:divBdr>
      <w:divsChild>
        <w:div w:id="806624435">
          <w:marLeft w:val="0"/>
          <w:marRight w:val="0"/>
          <w:marTop w:val="0"/>
          <w:marBottom w:val="0"/>
          <w:divBdr>
            <w:top w:val="none" w:sz="0" w:space="0" w:color="auto"/>
            <w:left w:val="none" w:sz="0" w:space="0" w:color="auto"/>
            <w:bottom w:val="none" w:sz="0" w:space="0" w:color="auto"/>
            <w:right w:val="none" w:sz="0" w:space="0" w:color="auto"/>
          </w:divBdr>
        </w:div>
        <w:div w:id="2093314203">
          <w:marLeft w:val="0"/>
          <w:marRight w:val="0"/>
          <w:marTop w:val="0"/>
          <w:marBottom w:val="0"/>
          <w:divBdr>
            <w:top w:val="none" w:sz="0" w:space="0" w:color="auto"/>
            <w:left w:val="none" w:sz="0" w:space="0" w:color="auto"/>
            <w:bottom w:val="none" w:sz="0" w:space="0" w:color="auto"/>
            <w:right w:val="none" w:sz="0" w:space="0" w:color="auto"/>
          </w:divBdr>
        </w:div>
        <w:div w:id="216625911">
          <w:marLeft w:val="0"/>
          <w:marRight w:val="0"/>
          <w:marTop w:val="0"/>
          <w:marBottom w:val="0"/>
          <w:divBdr>
            <w:top w:val="none" w:sz="0" w:space="0" w:color="auto"/>
            <w:left w:val="none" w:sz="0" w:space="0" w:color="auto"/>
            <w:bottom w:val="none" w:sz="0" w:space="0" w:color="auto"/>
            <w:right w:val="none" w:sz="0" w:space="0" w:color="auto"/>
          </w:divBdr>
        </w:div>
      </w:divsChild>
    </w:div>
    <w:div w:id="536234571">
      <w:bodyDiv w:val="1"/>
      <w:marLeft w:val="0"/>
      <w:marRight w:val="0"/>
      <w:marTop w:val="0"/>
      <w:marBottom w:val="0"/>
      <w:divBdr>
        <w:top w:val="none" w:sz="0" w:space="0" w:color="auto"/>
        <w:left w:val="none" w:sz="0" w:space="0" w:color="auto"/>
        <w:bottom w:val="none" w:sz="0" w:space="0" w:color="auto"/>
        <w:right w:val="none" w:sz="0" w:space="0" w:color="auto"/>
      </w:divBdr>
    </w:div>
    <w:div w:id="592587479">
      <w:bodyDiv w:val="1"/>
      <w:marLeft w:val="0"/>
      <w:marRight w:val="0"/>
      <w:marTop w:val="0"/>
      <w:marBottom w:val="0"/>
      <w:divBdr>
        <w:top w:val="none" w:sz="0" w:space="0" w:color="auto"/>
        <w:left w:val="none" w:sz="0" w:space="0" w:color="auto"/>
        <w:bottom w:val="none" w:sz="0" w:space="0" w:color="auto"/>
        <w:right w:val="none" w:sz="0" w:space="0" w:color="auto"/>
      </w:divBdr>
    </w:div>
    <w:div w:id="627472857">
      <w:bodyDiv w:val="1"/>
      <w:marLeft w:val="0"/>
      <w:marRight w:val="0"/>
      <w:marTop w:val="0"/>
      <w:marBottom w:val="0"/>
      <w:divBdr>
        <w:top w:val="none" w:sz="0" w:space="0" w:color="auto"/>
        <w:left w:val="none" w:sz="0" w:space="0" w:color="auto"/>
        <w:bottom w:val="none" w:sz="0" w:space="0" w:color="auto"/>
        <w:right w:val="none" w:sz="0" w:space="0" w:color="auto"/>
      </w:divBdr>
    </w:div>
    <w:div w:id="686250662">
      <w:bodyDiv w:val="1"/>
      <w:marLeft w:val="0"/>
      <w:marRight w:val="0"/>
      <w:marTop w:val="0"/>
      <w:marBottom w:val="0"/>
      <w:divBdr>
        <w:top w:val="none" w:sz="0" w:space="0" w:color="auto"/>
        <w:left w:val="none" w:sz="0" w:space="0" w:color="auto"/>
        <w:bottom w:val="none" w:sz="0" w:space="0" w:color="auto"/>
        <w:right w:val="none" w:sz="0" w:space="0" w:color="auto"/>
      </w:divBdr>
      <w:divsChild>
        <w:div w:id="147088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63948">
      <w:bodyDiv w:val="1"/>
      <w:marLeft w:val="0"/>
      <w:marRight w:val="0"/>
      <w:marTop w:val="0"/>
      <w:marBottom w:val="0"/>
      <w:divBdr>
        <w:top w:val="none" w:sz="0" w:space="0" w:color="auto"/>
        <w:left w:val="none" w:sz="0" w:space="0" w:color="auto"/>
        <w:bottom w:val="none" w:sz="0" w:space="0" w:color="auto"/>
        <w:right w:val="none" w:sz="0" w:space="0" w:color="auto"/>
      </w:divBdr>
    </w:div>
    <w:div w:id="712774461">
      <w:bodyDiv w:val="1"/>
      <w:marLeft w:val="0"/>
      <w:marRight w:val="0"/>
      <w:marTop w:val="0"/>
      <w:marBottom w:val="0"/>
      <w:divBdr>
        <w:top w:val="none" w:sz="0" w:space="0" w:color="auto"/>
        <w:left w:val="none" w:sz="0" w:space="0" w:color="auto"/>
        <w:bottom w:val="none" w:sz="0" w:space="0" w:color="auto"/>
        <w:right w:val="none" w:sz="0" w:space="0" w:color="auto"/>
      </w:divBdr>
    </w:div>
    <w:div w:id="748503323">
      <w:bodyDiv w:val="1"/>
      <w:marLeft w:val="0"/>
      <w:marRight w:val="0"/>
      <w:marTop w:val="0"/>
      <w:marBottom w:val="0"/>
      <w:divBdr>
        <w:top w:val="none" w:sz="0" w:space="0" w:color="auto"/>
        <w:left w:val="none" w:sz="0" w:space="0" w:color="auto"/>
        <w:bottom w:val="none" w:sz="0" w:space="0" w:color="auto"/>
        <w:right w:val="none" w:sz="0" w:space="0" w:color="auto"/>
      </w:divBdr>
    </w:div>
    <w:div w:id="770318383">
      <w:bodyDiv w:val="1"/>
      <w:marLeft w:val="0"/>
      <w:marRight w:val="0"/>
      <w:marTop w:val="0"/>
      <w:marBottom w:val="0"/>
      <w:divBdr>
        <w:top w:val="none" w:sz="0" w:space="0" w:color="auto"/>
        <w:left w:val="none" w:sz="0" w:space="0" w:color="auto"/>
        <w:bottom w:val="none" w:sz="0" w:space="0" w:color="auto"/>
        <w:right w:val="none" w:sz="0" w:space="0" w:color="auto"/>
      </w:divBdr>
    </w:div>
    <w:div w:id="825823579">
      <w:bodyDiv w:val="1"/>
      <w:marLeft w:val="0"/>
      <w:marRight w:val="0"/>
      <w:marTop w:val="0"/>
      <w:marBottom w:val="0"/>
      <w:divBdr>
        <w:top w:val="none" w:sz="0" w:space="0" w:color="auto"/>
        <w:left w:val="none" w:sz="0" w:space="0" w:color="auto"/>
        <w:bottom w:val="none" w:sz="0" w:space="0" w:color="auto"/>
        <w:right w:val="none" w:sz="0" w:space="0" w:color="auto"/>
      </w:divBdr>
    </w:div>
    <w:div w:id="895361640">
      <w:bodyDiv w:val="1"/>
      <w:marLeft w:val="0"/>
      <w:marRight w:val="0"/>
      <w:marTop w:val="0"/>
      <w:marBottom w:val="0"/>
      <w:divBdr>
        <w:top w:val="none" w:sz="0" w:space="0" w:color="auto"/>
        <w:left w:val="none" w:sz="0" w:space="0" w:color="auto"/>
        <w:bottom w:val="none" w:sz="0" w:space="0" w:color="auto"/>
        <w:right w:val="none" w:sz="0" w:space="0" w:color="auto"/>
      </w:divBdr>
    </w:div>
    <w:div w:id="921910051">
      <w:bodyDiv w:val="1"/>
      <w:marLeft w:val="0"/>
      <w:marRight w:val="0"/>
      <w:marTop w:val="0"/>
      <w:marBottom w:val="0"/>
      <w:divBdr>
        <w:top w:val="none" w:sz="0" w:space="0" w:color="auto"/>
        <w:left w:val="none" w:sz="0" w:space="0" w:color="auto"/>
        <w:bottom w:val="none" w:sz="0" w:space="0" w:color="auto"/>
        <w:right w:val="none" w:sz="0" w:space="0" w:color="auto"/>
      </w:divBdr>
    </w:div>
    <w:div w:id="950669874">
      <w:bodyDiv w:val="1"/>
      <w:marLeft w:val="0"/>
      <w:marRight w:val="0"/>
      <w:marTop w:val="0"/>
      <w:marBottom w:val="0"/>
      <w:divBdr>
        <w:top w:val="none" w:sz="0" w:space="0" w:color="auto"/>
        <w:left w:val="none" w:sz="0" w:space="0" w:color="auto"/>
        <w:bottom w:val="none" w:sz="0" w:space="0" w:color="auto"/>
        <w:right w:val="none" w:sz="0" w:space="0" w:color="auto"/>
      </w:divBdr>
    </w:div>
    <w:div w:id="965357726">
      <w:bodyDiv w:val="1"/>
      <w:marLeft w:val="0"/>
      <w:marRight w:val="0"/>
      <w:marTop w:val="0"/>
      <w:marBottom w:val="0"/>
      <w:divBdr>
        <w:top w:val="none" w:sz="0" w:space="0" w:color="auto"/>
        <w:left w:val="none" w:sz="0" w:space="0" w:color="auto"/>
        <w:bottom w:val="none" w:sz="0" w:space="0" w:color="auto"/>
        <w:right w:val="none" w:sz="0" w:space="0" w:color="auto"/>
      </w:divBdr>
    </w:div>
    <w:div w:id="1018124156">
      <w:bodyDiv w:val="1"/>
      <w:marLeft w:val="0"/>
      <w:marRight w:val="0"/>
      <w:marTop w:val="0"/>
      <w:marBottom w:val="0"/>
      <w:divBdr>
        <w:top w:val="none" w:sz="0" w:space="0" w:color="auto"/>
        <w:left w:val="none" w:sz="0" w:space="0" w:color="auto"/>
        <w:bottom w:val="none" w:sz="0" w:space="0" w:color="auto"/>
        <w:right w:val="none" w:sz="0" w:space="0" w:color="auto"/>
      </w:divBdr>
    </w:div>
    <w:div w:id="1077747969">
      <w:bodyDiv w:val="1"/>
      <w:marLeft w:val="0"/>
      <w:marRight w:val="0"/>
      <w:marTop w:val="0"/>
      <w:marBottom w:val="0"/>
      <w:divBdr>
        <w:top w:val="none" w:sz="0" w:space="0" w:color="auto"/>
        <w:left w:val="none" w:sz="0" w:space="0" w:color="auto"/>
        <w:bottom w:val="none" w:sz="0" w:space="0" w:color="auto"/>
        <w:right w:val="none" w:sz="0" w:space="0" w:color="auto"/>
      </w:divBdr>
    </w:div>
    <w:div w:id="1143427802">
      <w:bodyDiv w:val="1"/>
      <w:marLeft w:val="0"/>
      <w:marRight w:val="0"/>
      <w:marTop w:val="0"/>
      <w:marBottom w:val="0"/>
      <w:divBdr>
        <w:top w:val="none" w:sz="0" w:space="0" w:color="auto"/>
        <w:left w:val="none" w:sz="0" w:space="0" w:color="auto"/>
        <w:bottom w:val="none" w:sz="0" w:space="0" w:color="auto"/>
        <w:right w:val="none" w:sz="0" w:space="0" w:color="auto"/>
      </w:divBdr>
    </w:div>
    <w:div w:id="1216432003">
      <w:bodyDiv w:val="1"/>
      <w:marLeft w:val="0"/>
      <w:marRight w:val="0"/>
      <w:marTop w:val="0"/>
      <w:marBottom w:val="0"/>
      <w:divBdr>
        <w:top w:val="none" w:sz="0" w:space="0" w:color="auto"/>
        <w:left w:val="none" w:sz="0" w:space="0" w:color="auto"/>
        <w:bottom w:val="none" w:sz="0" w:space="0" w:color="auto"/>
        <w:right w:val="none" w:sz="0" w:space="0" w:color="auto"/>
      </w:divBdr>
    </w:div>
    <w:div w:id="1263762707">
      <w:bodyDiv w:val="1"/>
      <w:marLeft w:val="0"/>
      <w:marRight w:val="0"/>
      <w:marTop w:val="0"/>
      <w:marBottom w:val="0"/>
      <w:divBdr>
        <w:top w:val="none" w:sz="0" w:space="0" w:color="auto"/>
        <w:left w:val="none" w:sz="0" w:space="0" w:color="auto"/>
        <w:bottom w:val="none" w:sz="0" w:space="0" w:color="auto"/>
        <w:right w:val="none" w:sz="0" w:space="0" w:color="auto"/>
      </w:divBdr>
    </w:div>
    <w:div w:id="1280258857">
      <w:bodyDiv w:val="1"/>
      <w:marLeft w:val="0"/>
      <w:marRight w:val="0"/>
      <w:marTop w:val="0"/>
      <w:marBottom w:val="0"/>
      <w:divBdr>
        <w:top w:val="none" w:sz="0" w:space="0" w:color="auto"/>
        <w:left w:val="none" w:sz="0" w:space="0" w:color="auto"/>
        <w:bottom w:val="none" w:sz="0" w:space="0" w:color="auto"/>
        <w:right w:val="none" w:sz="0" w:space="0" w:color="auto"/>
      </w:divBdr>
    </w:div>
    <w:div w:id="1336497106">
      <w:bodyDiv w:val="1"/>
      <w:marLeft w:val="0"/>
      <w:marRight w:val="0"/>
      <w:marTop w:val="0"/>
      <w:marBottom w:val="0"/>
      <w:divBdr>
        <w:top w:val="none" w:sz="0" w:space="0" w:color="auto"/>
        <w:left w:val="none" w:sz="0" w:space="0" w:color="auto"/>
        <w:bottom w:val="none" w:sz="0" w:space="0" w:color="auto"/>
        <w:right w:val="none" w:sz="0" w:space="0" w:color="auto"/>
      </w:divBdr>
    </w:div>
    <w:div w:id="1418558075">
      <w:bodyDiv w:val="1"/>
      <w:marLeft w:val="0"/>
      <w:marRight w:val="0"/>
      <w:marTop w:val="0"/>
      <w:marBottom w:val="0"/>
      <w:divBdr>
        <w:top w:val="none" w:sz="0" w:space="0" w:color="auto"/>
        <w:left w:val="none" w:sz="0" w:space="0" w:color="auto"/>
        <w:bottom w:val="none" w:sz="0" w:space="0" w:color="auto"/>
        <w:right w:val="none" w:sz="0" w:space="0" w:color="auto"/>
      </w:divBdr>
    </w:div>
    <w:div w:id="1421028648">
      <w:bodyDiv w:val="1"/>
      <w:marLeft w:val="0"/>
      <w:marRight w:val="0"/>
      <w:marTop w:val="0"/>
      <w:marBottom w:val="0"/>
      <w:divBdr>
        <w:top w:val="none" w:sz="0" w:space="0" w:color="auto"/>
        <w:left w:val="none" w:sz="0" w:space="0" w:color="auto"/>
        <w:bottom w:val="none" w:sz="0" w:space="0" w:color="auto"/>
        <w:right w:val="none" w:sz="0" w:space="0" w:color="auto"/>
      </w:divBdr>
    </w:div>
    <w:div w:id="1468820008">
      <w:bodyDiv w:val="1"/>
      <w:marLeft w:val="0"/>
      <w:marRight w:val="0"/>
      <w:marTop w:val="0"/>
      <w:marBottom w:val="0"/>
      <w:divBdr>
        <w:top w:val="none" w:sz="0" w:space="0" w:color="auto"/>
        <w:left w:val="none" w:sz="0" w:space="0" w:color="auto"/>
        <w:bottom w:val="none" w:sz="0" w:space="0" w:color="auto"/>
        <w:right w:val="none" w:sz="0" w:space="0" w:color="auto"/>
      </w:divBdr>
    </w:div>
    <w:div w:id="1517381841">
      <w:bodyDiv w:val="1"/>
      <w:marLeft w:val="0"/>
      <w:marRight w:val="0"/>
      <w:marTop w:val="0"/>
      <w:marBottom w:val="0"/>
      <w:divBdr>
        <w:top w:val="none" w:sz="0" w:space="0" w:color="auto"/>
        <w:left w:val="none" w:sz="0" w:space="0" w:color="auto"/>
        <w:bottom w:val="none" w:sz="0" w:space="0" w:color="auto"/>
        <w:right w:val="none" w:sz="0" w:space="0" w:color="auto"/>
      </w:divBdr>
    </w:div>
    <w:div w:id="1529172249">
      <w:bodyDiv w:val="1"/>
      <w:marLeft w:val="0"/>
      <w:marRight w:val="0"/>
      <w:marTop w:val="0"/>
      <w:marBottom w:val="0"/>
      <w:divBdr>
        <w:top w:val="none" w:sz="0" w:space="0" w:color="auto"/>
        <w:left w:val="none" w:sz="0" w:space="0" w:color="auto"/>
        <w:bottom w:val="none" w:sz="0" w:space="0" w:color="auto"/>
        <w:right w:val="none" w:sz="0" w:space="0" w:color="auto"/>
      </w:divBdr>
    </w:div>
    <w:div w:id="1643735660">
      <w:bodyDiv w:val="1"/>
      <w:marLeft w:val="0"/>
      <w:marRight w:val="0"/>
      <w:marTop w:val="0"/>
      <w:marBottom w:val="0"/>
      <w:divBdr>
        <w:top w:val="none" w:sz="0" w:space="0" w:color="auto"/>
        <w:left w:val="none" w:sz="0" w:space="0" w:color="auto"/>
        <w:bottom w:val="none" w:sz="0" w:space="0" w:color="auto"/>
        <w:right w:val="none" w:sz="0" w:space="0" w:color="auto"/>
      </w:divBdr>
    </w:div>
    <w:div w:id="1665935356">
      <w:bodyDiv w:val="1"/>
      <w:marLeft w:val="0"/>
      <w:marRight w:val="0"/>
      <w:marTop w:val="0"/>
      <w:marBottom w:val="0"/>
      <w:divBdr>
        <w:top w:val="none" w:sz="0" w:space="0" w:color="auto"/>
        <w:left w:val="none" w:sz="0" w:space="0" w:color="auto"/>
        <w:bottom w:val="none" w:sz="0" w:space="0" w:color="auto"/>
        <w:right w:val="none" w:sz="0" w:space="0" w:color="auto"/>
      </w:divBdr>
    </w:div>
    <w:div w:id="1717468470">
      <w:bodyDiv w:val="1"/>
      <w:marLeft w:val="0"/>
      <w:marRight w:val="0"/>
      <w:marTop w:val="0"/>
      <w:marBottom w:val="0"/>
      <w:divBdr>
        <w:top w:val="none" w:sz="0" w:space="0" w:color="auto"/>
        <w:left w:val="none" w:sz="0" w:space="0" w:color="auto"/>
        <w:bottom w:val="none" w:sz="0" w:space="0" w:color="auto"/>
        <w:right w:val="none" w:sz="0" w:space="0" w:color="auto"/>
      </w:divBdr>
    </w:div>
    <w:div w:id="1773864160">
      <w:bodyDiv w:val="1"/>
      <w:marLeft w:val="0"/>
      <w:marRight w:val="0"/>
      <w:marTop w:val="0"/>
      <w:marBottom w:val="0"/>
      <w:divBdr>
        <w:top w:val="none" w:sz="0" w:space="0" w:color="auto"/>
        <w:left w:val="none" w:sz="0" w:space="0" w:color="auto"/>
        <w:bottom w:val="none" w:sz="0" w:space="0" w:color="auto"/>
        <w:right w:val="none" w:sz="0" w:space="0" w:color="auto"/>
      </w:divBdr>
    </w:div>
    <w:div w:id="1787121971">
      <w:bodyDiv w:val="1"/>
      <w:marLeft w:val="0"/>
      <w:marRight w:val="0"/>
      <w:marTop w:val="0"/>
      <w:marBottom w:val="0"/>
      <w:divBdr>
        <w:top w:val="none" w:sz="0" w:space="0" w:color="auto"/>
        <w:left w:val="none" w:sz="0" w:space="0" w:color="auto"/>
        <w:bottom w:val="none" w:sz="0" w:space="0" w:color="auto"/>
        <w:right w:val="none" w:sz="0" w:space="0" w:color="auto"/>
      </w:divBdr>
    </w:div>
    <w:div w:id="1789615904">
      <w:bodyDiv w:val="1"/>
      <w:marLeft w:val="0"/>
      <w:marRight w:val="0"/>
      <w:marTop w:val="0"/>
      <w:marBottom w:val="0"/>
      <w:divBdr>
        <w:top w:val="none" w:sz="0" w:space="0" w:color="auto"/>
        <w:left w:val="none" w:sz="0" w:space="0" w:color="auto"/>
        <w:bottom w:val="none" w:sz="0" w:space="0" w:color="auto"/>
        <w:right w:val="none" w:sz="0" w:space="0" w:color="auto"/>
      </w:divBdr>
    </w:div>
    <w:div w:id="1973250916">
      <w:bodyDiv w:val="1"/>
      <w:marLeft w:val="0"/>
      <w:marRight w:val="0"/>
      <w:marTop w:val="0"/>
      <w:marBottom w:val="0"/>
      <w:divBdr>
        <w:top w:val="none" w:sz="0" w:space="0" w:color="auto"/>
        <w:left w:val="none" w:sz="0" w:space="0" w:color="auto"/>
        <w:bottom w:val="none" w:sz="0" w:space="0" w:color="auto"/>
        <w:right w:val="none" w:sz="0" w:space="0" w:color="auto"/>
      </w:divBdr>
    </w:div>
    <w:div w:id="2037344645">
      <w:bodyDiv w:val="1"/>
      <w:marLeft w:val="0"/>
      <w:marRight w:val="0"/>
      <w:marTop w:val="0"/>
      <w:marBottom w:val="0"/>
      <w:divBdr>
        <w:top w:val="none" w:sz="0" w:space="0" w:color="auto"/>
        <w:left w:val="none" w:sz="0" w:space="0" w:color="auto"/>
        <w:bottom w:val="none" w:sz="0" w:space="0" w:color="auto"/>
        <w:right w:val="none" w:sz="0" w:space="0" w:color="auto"/>
      </w:divBdr>
    </w:div>
    <w:div w:id="2071226161">
      <w:bodyDiv w:val="1"/>
      <w:marLeft w:val="0"/>
      <w:marRight w:val="0"/>
      <w:marTop w:val="0"/>
      <w:marBottom w:val="0"/>
      <w:divBdr>
        <w:top w:val="none" w:sz="0" w:space="0" w:color="auto"/>
        <w:left w:val="none" w:sz="0" w:space="0" w:color="auto"/>
        <w:bottom w:val="none" w:sz="0" w:space="0" w:color="auto"/>
        <w:right w:val="none" w:sz="0" w:space="0" w:color="auto"/>
      </w:divBdr>
    </w:div>
    <w:div w:id="2088916836">
      <w:bodyDiv w:val="1"/>
      <w:marLeft w:val="0"/>
      <w:marRight w:val="0"/>
      <w:marTop w:val="0"/>
      <w:marBottom w:val="0"/>
      <w:divBdr>
        <w:top w:val="none" w:sz="0" w:space="0" w:color="auto"/>
        <w:left w:val="none" w:sz="0" w:space="0" w:color="auto"/>
        <w:bottom w:val="none" w:sz="0" w:space="0" w:color="auto"/>
        <w:right w:val="none" w:sz="0" w:space="0" w:color="auto"/>
      </w:divBdr>
    </w:div>
    <w:div w:id="2099326199">
      <w:bodyDiv w:val="1"/>
      <w:marLeft w:val="0"/>
      <w:marRight w:val="0"/>
      <w:marTop w:val="0"/>
      <w:marBottom w:val="0"/>
      <w:divBdr>
        <w:top w:val="none" w:sz="0" w:space="0" w:color="auto"/>
        <w:left w:val="none" w:sz="0" w:space="0" w:color="auto"/>
        <w:bottom w:val="none" w:sz="0" w:space="0" w:color="auto"/>
        <w:right w:val="none" w:sz="0" w:space="0" w:color="auto"/>
      </w:divBdr>
    </w:div>
    <w:div w:id="2106683514">
      <w:bodyDiv w:val="1"/>
      <w:marLeft w:val="0"/>
      <w:marRight w:val="0"/>
      <w:marTop w:val="0"/>
      <w:marBottom w:val="0"/>
      <w:divBdr>
        <w:top w:val="none" w:sz="0" w:space="0" w:color="auto"/>
        <w:left w:val="none" w:sz="0" w:space="0" w:color="auto"/>
        <w:bottom w:val="none" w:sz="0" w:space="0" w:color="auto"/>
        <w:right w:val="none" w:sz="0" w:space="0" w:color="auto"/>
      </w:divBdr>
    </w:div>
    <w:div w:id="2107379284">
      <w:bodyDiv w:val="1"/>
      <w:marLeft w:val="0"/>
      <w:marRight w:val="0"/>
      <w:marTop w:val="0"/>
      <w:marBottom w:val="0"/>
      <w:divBdr>
        <w:top w:val="none" w:sz="0" w:space="0" w:color="auto"/>
        <w:left w:val="none" w:sz="0" w:space="0" w:color="auto"/>
        <w:bottom w:val="none" w:sz="0" w:space="0" w:color="auto"/>
        <w:right w:val="none" w:sz="0" w:space="0" w:color="auto"/>
      </w:divBdr>
    </w:div>
    <w:div w:id="2139495857">
      <w:bodyDiv w:val="1"/>
      <w:marLeft w:val="0"/>
      <w:marRight w:val="0"/>
      <w:marTop w:val="0"/>
      <w:marBottom w:val="0"/>
      <w:divBdr>
        <w:top w:val="none" w:sz="0" w:space="0" w:color="auto"/>
        <w:left w:val="none" w:sz="0" w:space="0" w:color="auto"/>
        <w:bottom w:val="none" w:sz="0" w:space="0" w:color="auto"/>
        <w:right w:val="none" w:sz="0" w:space="0" w:color="auto"/>
      </w:divBdr>
    </w:div>
    <w:div w:id="21431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hyperlink" Target="http://www.facebook.com/pixiumvision" TargetMode="External"/><Relationship Id="rId22" Type="http://schemas.openxmlformats.org/officeDocument/2006/relationships/image" Target="media/image4.png"/><Relationship Id="rId23" Type="http://schemas.openxmlformats.org/officeDocument/2006/relationships/hyperlink" Target="http://www.linkedin.com/company/pixium-vision" TargetMode="External"/><Relationship Id="rId24" Type="http://schemas.openxmlformats.org/officeDocument/2006/relationships/image" Target="media/image5.png"/><Relationship Id="rId25" Type="http://schemas.openxmlformats.org/officeDocument/2006/relationships/hyperlink" Target="http://www.amf-france.org" TargetMode="External"/><Relationship Id="rId26" Type="http://schemas.openxmlformats.org/officeDocument/2006/relationships/hyperlink" Target="http://www.pixium-vision.com"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pixium-vision.com/fr/" TargetMode="External"/><Relationship Id="rId13" Type="http://schemas.openxmlformats.org/officeDocument/2006/relationships/hyperlink" Target="https://www.pixium-vision.com/fr/" TargetMode="External"/><Relationship Id="rId14" Type="http://schemas.openxmlformats.org/officeDocument/2006/relationships/hyperlink" Target="mailto:investors@pixium-vision.com" TargetMode="External"/><Relationship Id="rId15" Type="http://schemas.openxmlformats.org/officeDocument/2006/relationships/image" Target="media/image1.png"/><Relationship Id="rId16" Type="http://schemas.openxmlformats.org/officeDocument/2006/relationships/hyperlink" Target="http://www.pixium-vision.com/fr" TargetMode="External"/><Relationship Id="rId17" Type="http://schemas.openxmlformats.org/officeDocument/2006/relationships/hyperlink" Target="https://twitter.com/PixiumVision" TargetMode="External"/><Relationship Id="rId18" Type="http://schemas.openxmlformats.org/officeDocument/2006/relationships/image" Target="media/image2.png"/><Relationship Id="rId19" Type="http://schemas.openxmlformats.org/officeDocument/2006/relationships/hyperlink" Target="https://twitter.com/PixiumVis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Personnalisé 3">
      <a:dk1>
        <a:srgbClr val="002060"/>
      </a:dk1>
      <a:lt1>
        <a:srgbClr val="FFFFFF"/>
      </a:lt1>
      <a:dk2>
        <a:srgbClr val="D8D8D8"/>
      </a:dk2>
      <a:lt2>
        <a:srgbClr val="BBCEEB"/>
      </a:lt2>
      <a:accent1>
        <a:srgbClr val="BCE5F7"/>
      </a:accent1>
      <a:accent2>
        <a:srgbClr val="68D3F4"/>
      </a:accent2>
      <a:accent3>
        <a:srgbClr val="FFFFFF"/>
      </a:accent3>
      <a:accent4>
        <a:srgbClr val="BBCEEB"/>
      </a:accent4>
      <a:accent5>
        <a:srgbClr val="BBE5F7"/>
      </a:accent5>
      <a:accent6>
        <a:srgbClr val="2267C3"/>
      </a:accent6>
      <a:hlink>
        <a:srgbClr val="002060"/>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ab76ae-a478-48bf-858c-360fc9db2868">674WASN65SRE-921665602-617879</_dlc_DocId>
    <_dlc_DocIdUrl xmlns="11ab76ae-a478-48bf-858c-360fc9db2868">
      <Url>http://www.bgparis.lan/CF/_layouts/15/DocIdRedir.aspx?ID=674WASN65SRE-921665602-617879</Url>
      <Description>674WASN65SRE-921665602-617879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91FB4F96EA04E818DD018862D8E88" ma:contentTypeVersion="1" ma:contentTypeDescription="Create a new document." ma:contentTypeScope="" ma:versionID="35d5786bfedd230073671f674420e378">
  <xsd:schema xmlns:xsd="http://www.w3.org/2001/XMLSchema" xmlns:xs="http://www.w3.org/2001/XMLSchema" xmlns:p="http://schemas.microsoft.com/office/2006/metadata/properties" xmlns:ns2="11ab76ae-a478-48bf-858c-360fc9db2868" targetNamespace="http://schemas.microsoft.com/office/2006/metadata/properties" ma:root="true" ma:fieldsID="69046cb1ff9c735d9789d124de2fcc90" ns2:_="">
    <xsd:import namespace="11ab76ae-a478-48bf-858c-360fc9db286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76ae-a478-48bf-858c-360fc9db28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AC62-84E2-4CD3-A72D-9E1402555BCA}">
  <ds:schemaRefs>
    <ds:schemaRef ds:uri="http://schemas.microsoft.com/office/2006/metadata/properties"/>
    <ds:schemaRef ds:uri="http://schemas.microsoft.com/office/infopath/2007/PartnerControls"/>
    <ds:schemaRef ds:uri="11ab76ae-a478-48bf-858c-360fc9db2868"/>
  </ds:schemaRefs>
</ds:datastoreItem>
</file>

<file path=customXml/itemProps2.xml><?xml version="1.0" encoding="utf-8"?>
<ds:datastoreItem xmlns:ds="http://schemas.openxmlformats.org/officeDocument/2006/customXml" ds:itemID="{A2318CCA-630F-45D4-883E-4BE8EBE481D7}">
  <ds:schemaRefs>
    <ds:schemaRef ds:uri="http://schemas.microsoft.com/sharepoint/v3/contenttype/forms"/>
  </ds:schemaRefs>
</ds:datastoreItem>
</file>

<file path=customXml/itemProps3.xml><?xml version="1.0" encoding="utf-8"?>
<ds:datastoreItem xmlns:ds="http://schemas.openxmlformats.org/officeDocument/2006/customXml" ds:itemID="{306383B1-227F-4124-AB46-30B63BE4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76ae-a478-48bf-858c-360fc9db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D2C2B-C5BB-4DE9-8951-048115FA8477}">
  <ds:schemaRefs>
    <ds:schemaRef ds:uri="http://schemas.microsoft.com/sharepoint/events"/>
  </ds:schemaRefs>
</ds:datastoreItem>
</file>

<file path=customXml/itemProps5.xml><?xml version="1.0" encoding="utf-8"?>
<ds:datastoreItem xmlns:ds="http://schemas.openxmlformats.org/officeDocument/2006/customXml" ds:itemID="{16CEA2E9-3381-794C-B244-BE05AADD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3881</Words>
  <Characters>21348</Characters>
  <Application>Microsoft Macintosh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Angleys</dc:creator>
  <cp:lastModifiedBy>Utilisateur de Microsoft Office</cp:lastModifiedBy>
  <cp:revision>2</cp:revision>
  <cp:lastPrinted>2020-06-11T19:15:00Z</cp:lastPrinted>
  <dcterms:created xsi:type="dcterms:W3CDTF">2020-06-11T23:14:00Z</dcterms:created>
  <dcterms:modified xsi:type="dcterms:W3CDTF">2020-06-11T23:14:00Z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Matters\53950760.1</vt:lpwstr>
  </property>
  <property fmtid="{D5CDD505-2E9C-101B-9397-08002B2CF9AE}" pid="3" name="_dlc_DocIdItemGuid">
    <vt:lpwstr>a131353f-77ab-44f1-85c3-3711906c0fa5</vt:lpwstr>
  </property>
  <property fmtid="{D5CDD505-2E9C-101B-9397-08002B2CF9AE}" pid="4" name="ContentTypeId">
    <vt:lpwstr>0x0101007FA91FB4F96EA04E818DD018862D8E88</vt:lpwstr>
  </property>
</Properties>
</file>