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9F1471">
        <w:rPr>
          <w:rFonts w:ascii="Verdana" w:hAnsi="Verdana" w:cs="Arial"/>
          <w:b/>
          <w:bCs/>
          <w:color w:val="000000"/>
          <w:sz w:val="22"/>
          <w:szCs w:val="22"/>
        </w:rPr>
        <w:t xml:space="preserve">Viðskipti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fruminnherja/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of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primary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</w:rPr>
        <w:t>insider</w:t>
      </w:r>
      <w:proofErr w:type="spellEnd"/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Auðkenni útgefanda/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Trade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ticker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REITIR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Nafn útgefanda/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Issuer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Reitir fasteignafélag hf.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tilkynningar/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Date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announcement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19. maí 2017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Nafn fruminnherja/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Name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primary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Einar Þorsteinsson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Tengsl fruminnherja við útgefanda/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's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relation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with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issuer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Fjármálastjóri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viðskipta/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Date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19. maí 2017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Tímasetning viðskipta/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Time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11:25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Tegund fjármálagernings/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Type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financial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instrument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Hlutabréf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Kaup eða sala/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Buy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or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Sell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Sala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Number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shares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600.000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Verð pr. Hlu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t</w:t>
      </w: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Price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share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109,25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í eigu fruminnherja eftir viðskipti/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Primary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's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holdings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after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0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sem fruminnherji á kauprétt að/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Primary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insider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's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option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holdings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after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Fjöldi hluta fjárhagslega tengdra aðila eftir viðskipti/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Related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parties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'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holdings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after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the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transaction</w:t>
      </w:r>
      <w:proofErr w:type="spellEnd"/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begin"/>
      </w:r>
      <w:r>
        <w:rPr>
          <w:rFonts w:ascii="Verdana" w:hAnsi="Verdana" w:cs="Arial"/>
          <w:b/>
          <w:bCs/>
          <w:color w:val="000000"/>
          <w:sz w:val="18"/>
          <w:szCs w:val="18"/>
        </w:rPr>
        <w:instrText xml:space="preserve"> MACROBUTTON  AcceptAllChangesShown 0 </w:instrText>
      </w:r>
      <w:r>
        <w:rPr>
          <w:rFonts w:ascii="Verdana" w:hAnsi="Verdana" w:cs="Arial"/>
          <w:b/>
          <w:bCs/>
          <w:color w:val="000000"/>
          <w:sz w:val="18"/>
          <w:szCs w:val="18"/>
        </w:rPr>
        <w:fldChar w:fldCharType="end"/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Pr="00833E26" w:rsidRDefault="00875CD0" w:rsidP="00875CD0">
      <w:pPr>
        <w:tabs>
          <w:tab w:val="left" w:pos="9966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Dagsetning lokauppgjörs*/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Date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 xml:space="preserve"> of 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settlement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875CD0" w:rsidRPr="00833E26" w:rsidRDefault="00F5599C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23. maí 2017</w:t>
      </w: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875CD0" w:rsidRDefault="00875CD0" w:rsidP="00875CD0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Athugasemdir*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proofErr w:type="spellStart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Comments</w:t>
      </w:r>
      <w:proofErr w:type="spellEnd"/>
      <w:r w:rsidRPr="00833E26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A20CC" w:rsidRPr="00725F35" w:rsidRDefault="00CA20CC" w:rsidP="00725F35">
      <w:pPr>
        <w:tabs>
          <w:tab w:val="left" w:pos="6766"/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80"/>
          <w:sz w:val="18"/>
          <w:szCs w:val="18"/>
        </w:rPr>
      </w:pPr>
    </w:p>
    <w:sectPr w:rsidR="00CA20CC" w:rsidRPr="00725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78" w:rsidRDefault="00C77F78">
      <w:r>
        <w:separator/>
      </w:r>
    </w:p>
  </w:endnote>
  <w:endnote w:type="continuationSeparator" w:id="0">
    <w:p w:rsidR="00C77F78" w:rsidRDefault="00C7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78" w:rsidRDefault="00C77F78">
      <w:r>
        <w:separator/>
      </w:r>
    </w:p>
  </w:footnote>
  <w:footnote w:type="continuationSeparator" w:id="0">
    <w:p w:rsidR="00C77F78" w:rsidRDefault="00C7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54" w:rsidRDefault="00A07483" w:rsidP="00D77E17">
    <w:pPr>
      <w:pStyle w:val="Header"/>
      <w:tabs>
        <w:tab w:val="left" w:pos="3371"/>
      </w:tabs>
    </w:pPr>
    <w:r>
      <w:t xml:space="preserve">  </w:t>
    </w:r>
    <w:r w:rsidR="008F33A4" w:rsidRPr="00AA71B8">
      <w:rPr>
        <w:noProof/>
      </w:rPr>
      <w:drawing>
        <wp:inline distT="0" distB="0" distL="0" distR="0">
          <wp:extent cx="2576195" cy="397510"/>
          <wp:effectExtent l="0" t="0" r="0" b="0"/>
          <wp:docPr id="1" name="Picture 2" descr="C:\Documents and Settings\helga\Local Settings\Temporary Internet Files\Content.Outlook\9VY459BB\NASDAQ_OM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elga\Local Settings\Temporary Internet Files\Content.Outlook\9VY459BB\NASDAQ_OM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1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 w:rsidR="008F33A4" w:rsidRPr="005D2DE0">
      <w:rPr>
        <w:noProof/>
      </w:rPr>
      <w:drawing>
        <wp:inline distT="0" distB="0" distL="0" distR="0">
          <wp:extent cx="2234565" cy="1169035"/>
          <wp:effectExtent l="0" t="0" r="0" b="0"/>
          <wp:docPr id="2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456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1254">
      <w:tab/>
    </w:r>
    <w:r w:rsidR="002C1254">
      <w:tab/>
    </w:r>
    <w:r w:rsidR="002C1254">
      <w:tab/>
    </w:r>
    <w:r w:rsidR="002C125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C"/>
    <w:rsid w:val="000246F6"/>
    <w:rsid w:val="00054054"/>
    <w:rsid w:val="000A41F7"/>
    <w:rsid w:val="000B31E7"/>
    <w:rsid w:val="0011468B"/>
    <w:rsid w:val="00121C34"/>
    <w:rsid w:val="00136951"/>
    <w:rsid w:val="00170D54"/>
    <w:rsid w:val="00172D8C"/>
    <w:rsid w:val="001B5519"/>
    <w:rsid w:val="001E5C36"/>
    <w:rsid w:val="00200DA1"/>
    <w:rsid w:val="002464DB"/>
    <w:rsid w:val="00297EDA"/>
    <w:rsid w:val="002A016A"/>
    <w:rsid w:val="002C1254"/>
    <w:rsid w:val="002F2515"/>
    <w:rsid w:val="003315BF"/>
    <w:rsid w:val="003A1A06"/>
    <w:rsid w:val="003A229C"/>
    <w:rsid w:val="003E3F58"/>
    <w:rsid w:val="003E746D"/>
    <w:rsid w:val="00401D09"/>
    <w:rsid w:val="00471068"/>
    <w:rsid w:val="004C2450"/>
    <w:rsid w:val="00505530"/>
    <w:rsid w:val="00520B9F"/>
    <w:rsid w:val="0053746F"/>
    <w:rsid w:val="005465C1"/>
    <w:rsid w:val="00555433"/>
    <w:rsid w:val="005A7952"/>
    <w:rsid w:val="005E7DB3"/>
    <w:rsid w:val="005F2054"/>
    <w:rsid w:val="005F4A18"/>
    <w:rsid w:val="00634821"/>
    <w:rsid w:val="00641EAC"/>
    <w:rsid w:val="00664AFB"/>
    <w:rsid w:val="00696096"/>
    <w:rsid w:val="006C4997"/>
    <w:rsid w:val="006C4C6C"/>
    <w:rsid w:val="006C5BE1"/>
    <w:rsid w:val="006D5FF4"/>
    <w:rsid w:val="006F0F9A"/>
    <w:rsid w:val="00716EB6"/>
    <w:rsid w:val="00725F35"/>
    <w:rsid w:val="00734B48"/>
    <w:rsid w:val="00754FAE"/>
    <w:rsid w:val="007A12D5"/>
    <w:rsid w:val="007D06A2"/>
    <w:rsid w:val="007D2F1A"/>
    <w:rsid w:val="00827603"/>
    <w:rsid w:val="00854E2C"/>
    <w:rsid w:val="00875CD0"/>
    <w:rsid w:val="008A6B62"/>
    <w:rsid w:val="008B0818"/>
    <w:rsid w:val="008B703E"/>
    <w:rsid w:val="008D2B15"/>
    <w:rsid w:val="008E1549"/>
    <w:rsid w:val="008F33A4"/>
    <w:rsid w:val="009726F8"/>
    <w:rsid w:val="00975AD2"/>
    <w:rsid w:val="0098504A"/>
    <w:rsid w:val="00991283"/>
    <w:rsid w:val="00992477"/>
    <w:rsid w:val="009B03C0"/>
    <w:rsid w:val="009D5568"/>
    <w:rsid w:val="009E6C96"/>
    <w:rsid w:val="009E73A5"/>
    <w:rsid w:val="009E7B47"/>
    <w:rsid w:val="009F194A"/>
    <w:rsid w:val="00A04458"/>
    <w:rsid w:val="00A07483"/>
    <w:rsid w:val="00A15A68"/>
    <w:rsid w:val="00A37170"/>
    <w:rsid w:val="00A436C5"/>
    <w:rsid w:val="00A93E07"/>
    <w:rsid w:val="00AF3B24"/>
    <w:rsid w:val="00AF6CDC"/>
    <w:rsid w:val="00B248D6"/>
    <w:rsid w:val="00B81BF4"/>
    <w:rsid w:val="00BB42A6"/>
    <w:rsid w:val="00BC0E7E"/>
    <w:rsid w:val="00BE2586"/>
    <w:rsid w:val="00C04B3D"/>
    <w:rsid w:val="00C23584"/>
    <w:rsid w:val="00C25BE2"/>
    <w:rsid w:val="00C53880"/>
    <w:rsid w:val="00C62EEC"/>
    <w:rsid w:val="00C77F78"/>
    <w:rsid w:val="00C92596"/>
    <w:rsid w:val="00CA20CC"/>
    <w:rsid w:val="00CE77AD"/>
    <w:rsid w:val="00D10064"/>
    <w:rsid w:val="00D77E17"/>
    <w:rsid w:val="00D802FB"/>
    <w:rsid w:val="00DA42A4"/>
    <w:rsid w:val="00DA5AFF"/>
    <w:rsid w:val="00DF25D4"/>
    <w:rsid w:val="00E03FC3"/>
    <w:rsid w:val="00E63065"/>
    <w:rsid w:val="00E64844"/>
    <w:rsid w:val="00E6502D"/>
    <w:rsid w:val="00E8409A"/>
    <w:rsid w:val="00E9487C"/>
    <w:rsid w:val="00EE0AD9"/>
    <w:rsid w:val="00F5599C"/>
    <w:rsid w:val="00F8087C"/>
    <w:rsid w:val="00FB4271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E9C3BB-DC51-41A9-83E3-8B66AB9F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20CC"/>
    <w:rPr>
      <w:color w:val="0000FF"/>
      <w:u w:val="single"/>
    </w:rPr>
  </w:style>
  <w:style w:type="table" w:styleId="TableGrid">
    <w:name w:val="Table Grid"/>
    <w:basedOn w:val="TableNormal"/>
    <w:rsid w:val="00C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E73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E73A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AF15-1205-4B6D-8682-879317A7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Tilkynning um viðskipti fjárhagslega tengds aðila - Til birtingar</vt:lpstr>
    </vt:vector>
  </TitlesOfParts>
  <Company>Kauphöll Íslands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viðskipti fjárhagslega tengds aðila - Til birtingar</dc:title>
  <dc:subject/>
  <dc:creator>bera</dc:creator>
  <cp:keywords/>
  <cp:lastModifiedBy>Ragnheiður Margrét Ólafsdóttir</cp:lastModifiedBy>
  <cp:revision>2</cp:revision>
  <dcterms:created xsi:type="dcterms:W3CDTF">2017-05-19T16:30:00Z</dcterms:created>
  <dcterms:modified xsi:type="dcterms:W3CDTF">2017-05-19T16:30:00Z</dcterms:modified>
</cp:coreProperties>
</file>