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EB" w:rsidRDefault="00E151EB" w:rsidP="00E151EB">
      <w:pPr>
        <w:pStyle w:val="Heading2"/>
        <w:tabs>
          <w:tab w:val="left" w:pos="2868"/>
          <w:tab w:val="center" w:pos="3960"/>
        </w:tabs>
        <w:spacing w:before="0" w:after="0"/>
        <w:jc w:val="left"/>
        <w:rPr>
          <w:rFonts w:asciiTheme="minorHAnsi" w:hAnsiTheme="minorHAnsi"/>
          <w:caps w:val="0"/>
        </w:rPr>
      </w:pPr>
      <w:r w:rsidRPr="005475A2">
        <w:rPr>
          <w:b/>
          <w:noProof/>
          <w:sz w:val="32"/>
          <w:szCs w:val="32"/>
          <w:highlight w:val="yellow"/>
        </w:rPr>
        <mc:AlternateContent>
          <mc:Choice Requires="wps">
            <w:drawing>
              <wp:anchor distT="0" distB="0" distL="114300" distR="114300" simplePos="0" relativeHeight="251662336" behindDoc="0" locked="0" layoutInCell="1" allowOverlap="1" wp14:anchorId="695B1918" wp14:editId="66DE8CBA">
                <wp:simplePos x="0" y="0"/>
                <wp:positionH relativeFrom="column">
                  <wp:posOffset>3872865</wp:posOffset>
                </wp:positionH>
                <wp:positionV relativeFrom="paragraph">
                  <wp:posOffset>-234315</wp:posOffset>
                </wp:positionV>
                <wp:extent cx="2223770" cy="44831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222377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495C" w:rsidRPr="00DD4963" w:rsidRDefault="004A5CFD">
                            <w:pPr>
                              <w:rPr>
                                <w:rFonts w:ascii="Calibri" w:hAnsi="Calibri"/>
                                <w:b/>
                                <w:color w:val="808080" w:themeColor="background1" w:themeShade="80"/>
                                <w:spacing w:val="48"/>
                                <w:kern w:val="22"/>
                                <w:sz w:val="24"/>
                                <w:szCs w:val="24"/>
                              </w:rPr>
                            </w:pPr>
                            <w:r>
                              <w:rPr>
                                <w:rFonts w:ascii="Calibri" w:hAnsi="Calibri"/>
                                <w:b/>
                                <w:color w:val="808080" w:themeColor="background1" w:themeShade="80"/>
                                <w:spacing w:val="48"/>
                                <w:kern w:val="22"/>
                                <w:sz w:val="24"/>
                                <w:szCs w:val="24"/>
                              </w:rPr>
                              <w:t>DATE: 1</w:t>
                            </w:r>
                            <w:r w:rsidR="00E151EB">
                              <w:rPr>
                                <w:rFonts w:ascii="Calibri" w:hAnsi="Calibri"/>
                                <w:b/>
                                <w:color w:val="808080" w:themeColor="background1" w:themeShade="80"/>
                                <w:spacing w:val="48"/>
                                <w:kern w:val="22"/>
                                <w:sz w:val="24"/>
                                <w:szCs w:val="24"/>
                              </w:rPr>
                              <w:t>2</w:t>
                            </w:r>
                            <w:r>
                              <w:rPr>
                                <w:rFonts w:ascii="Calibri" w:hAnsi="Calibri"/>
                                <w:b/>
                                <w:color w:val="808080" w:themeColor="background1" w:themeShade="80"/>
                                <w:spacing w:val="48"/>
                                <w:kern w:val="22"/>
                                <w:sz w:val="24"/>
                                <w:szCs w:val="24"/>
                              </w:rPr>
                              <w:t>/1</w:t>
                            </w:r>
                            <w:r w:rsidR="001845DA">
                              <w:rPr>
                                <w:rFonts w:ascii="Calibri" w:hAnsi="Calibri"/>
                                <w:b/>
                                <w:color w:val="808080" w:themeColor="background1" w:themeShade="80"/>
                                <w:spacing w:val="48"/>
                                <w:kern w:val="22"/>
                                <w:sz w:val="24"/>
                                <w:szCs w:val="24"/>
                              </w:rPr>
                              <w:t>5</w:t>
                            </w:r>
                            <w:r w:rsidR="00E151EB">
                              <w:rPr>
                                <w:rFonts w:ascii="Calibri" w:hAnsi="Calibri"/>
                                <w:b/>
                                <w:color w:val="808080" w:themeColor="background1" w:themeShade="80"/>
                                <w:spacing w:val="48"/>
                                <w:kern w:val="22"/>
                                <w:sz w:val="24"/>
                                <w:szCs w:val="24"/>
                              </w:rPr>
                              <w:t>/2</w:t>
                            </w:r>
                            <w:r w:rsidR="00655135">
                              <w:rPr>
                                <w:rFonts w:ascii="Calibri" w:hAnsi="Calibri"/>
                                <w:b/>
                                <w:color w:val="808080" w:themeColor="background1" w:themeShade="80"/>
                                <w:spacing w:val="48"/>
                                <w:kern w:val="22"/>
                                <w:sz w:val="24"/>
                                <w:szCs w:val="24"/>
                              </w:rPr>
                              <w:t>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4.95pt;margin-top:-18.45pt;width:175.1pt;height:3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" filled="f" stroked="f">
                <v:textbox>
                  <w:txbxContent>
                    <w:p w:rsidR="00D5495C" w:rsidRPr="00DD4963" w:rsidRDefault="004A5CFD">
                      <w:pPr>
                        <w:rPr>
                          <w:rFonts w:ascii="Calibri" w:hAnsi="Calibri"/>
                          <w:b/>
                          <w:color w:val="808080" w:themeColor="background1" w:themeShade="80"/>
                          <w:spacing w:val="48"/>
                          <w:kern w:val="22"/>
                          <w:sz w:val="24"/>
                          <w:szCs w:val="24"/>
                        </w:rPr>
                      </w:pPr>
                      <w:r>
                        <w:rPr>
                          <w:rFonts w:ascii="Calibri" w:hAnsi="Calibri"/>
                          <w:b/>
                          <w:color w:val="808080" w:themeColor="background1" w:themeShade="80"/>
                          <w:spacing w:val="48"/>
                          <w:kern w:val="22"/>
                          <w:sz w:val="24"/>
                          <w:szCs w:val="24"/>
                        </w:rPr>
                        <w:t>DATE: 1</w:t>
                      </w:r>
                      <w:r w:rsidR="00E151EB">
                        <w:rPr>
                          <w:rFonts w:ascii="Calibri" w:hAnsi="Calibri"/>
                          <w:b/>
                          <w:color w:val="808080" w:themeColor="background1" w:themeShade="80"/>
                          <w:spacing w:val="48"/>
                          <w:kern w:val="22"/>
                          <w:sz w:val="24"/>
                          <w:szCs w:val="24"/>
                        </w:rPr>
                        <w:t>2</w:t>
                      </w:r>
                      <w:r>
                        <w:rPr>
                          <w:rFonts w:ascii="Calibri" w:hAnsi="Calibri"/>
                          <w:b/>
                          <w:color w:val="808080" w:themeColor="background1" w:themeShade="80"/>
                          <w:spacing w:val="48"/>
                          <w:kern w:val="22"/>
                          <w:sz w:val="24"/>
                          <w:szCs w:val="24"/>
                        </w:rPr>
                        <w:t>/1</w:t>
                      </w:r>
                      <w:r w:rsidR="001845DA">
                        <w:rPr>
                          <w:rFonts w:ascii="Calibri" w:hAnsi="Calibri"/>
                          <w:b/>
                          <w:color w:val="808080" w:themeColor="background1" w:themeShade="80"/>
                          <w:spacing w:val="48"/>
                          <w:kern w:val="22"/>
                          <w:sz w:val="24"/>
                          <w:szCs w:val="24"/>
                        </w:rPr>
                        <w:t>5</w:t>
                      </w:r>
                      <w:r w:rsidR="00E151EB">
                        <w:rPr>
                          <w:rFonts w:ascii="Calibri" w:hAnsi="Calibri"/>
                          <w:b/>
                          <w:color w:val="808080" w:themeColor="background1" w:themeShade="80"/>
                          <w:spacing w:val="48"/>
                          <w:kern w:val="22"/>
                          <w:sz w:val="24"/>
                          <w:szCs w:val="24"/>
                        </w:rPr>
                        <w:t>/2</w:t>
                      </w:r>
                      <w:r w:rsidR="00655135">
                        <w:rPr>
                          <w:rFonts w:ascii="Calibri" w:hAnsi="Calibri"/>
                          <w:b/>
                          <w:color w:val="808080" w:themeColor="background1" w:themeShade="80"/>
                          <w:spacing w:val="48"/>
                          <w:kern w:val="22"/>
                          <w:sz w:val="24"/>
                          <w:szCs w:val="24"/>
                        </w:rPr>
                        <w:t>017</w:t>
                      </w:r>
                    </w:p>
                  </w:txbxContent>
                </v:textbox>
                <w10:wrap type="square"/>
              </v:shape>
            </w:pict>
          </mc:Fallback>
        </mc:AlternateContent>
      </w:r>
      <w:r>
        <w:rPr>
          <w:rFonts w:asciiTheme="minorHAnsi" w:hAnsiTheme="minorHAnsi"/>
          <w:caps w:val="0"/>
        </w:rPr>
        <w:tab/>
      </w:r>
      <w:r>
        <w:rPr>
          <w:rFonts w:asciiTheme="minorHAnsi" w:hAnsiTheme="minorHAnsi"/>
          <w:caps w:val="0"/>
        </w:rPr>
        <w:tab/>
      </w:r>
      <w:r w:rsidR="00473985" w:rsidRPr="005475A2">
        <w:rPr>
          <w:b/>
          <w:noProof/>
          <w:sz w:val="32"/>
          <w:szCs w:val="32"/>
          <w:highlight w:val="yellow"/>
        </w:rPr>
        <mc:AlternateContent>
          <mc:Choice Requires="wps">
            <w:drawing>
              <wp:anchor distT="0" distB="0" distL="114300" distR="114300" simplePos="0" relativeHeight="251660288" behindDoc="0" locked="0" layoutInCell="1" allowOverlap="1" wp14:anchorId="25E51F28" wp14:editId="61E90052">
                <wp:simplePos x="0" y="0"/>
                <wp:positionH relativeFrom="column">
                  <wp:posOffset>-553085</wp:posOffset>
                </wp:positionH>
                <wp:positionV relativeFrom="paragraph">
                  <wp:posOffset>182880</wp:posOffset>
                </wp:positionV>
                <wp:extent cx="1947545" cy="241935"/>
                <wp:effectExtent l="0" t="0" r="0" b="5715"/>
                <wp:wrapThrough wrapText="bothSides">
                  <wp:wrapPolygon edited="0">
                    <wp:start x="423" y="0"/>
                    <wp:lineTo x="423" y="20409"/>
                    <wp:lineTo x="20917" y="20409"/>
                    <wp:lineTo x="20917" y="0"/>
                    <wp:lineTo x="423" y="0"/>
                  </wp:wrapPolygon>
                </wp:wrapThrough>
                <wp:docPr id="3" name="Text Box 3"/>
                <wp:cNvGraphicFramePr/>
                <a:graphic xmlns:a="http://schemas.openxmlformats.org/drawingml/2006/main">
                  <a:graphicData uri="http://schemas.microsoft.com/office/word/2010/wordprocessingShape">
                    <wps:wsp>
                      <wps:cNvSpPr txBox="1"/>
                      <wps:spPr>
                        <a:xfrm>
                          <a:off x="0" y="0"/>
                          <a:ext cx="1947545" cy="241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495C" w:rsidRPr="00473985" w:rsidRDefault="004A5CFD">
                            <w:pPr>
                              <w:rPr>
                                <w:rFonts w:ascii="Calibri" w:hAnsi="Calibri"/>
                                <w:b/>
                                <w:color w:val="808080" w:themeColor="background1" w:themeShade="80"/>
                                <w:spacing w:val="48"/>
                                <w:kern w:val="22"/>
                                <w:sz w:val="24"/>
                                <w:szCs w:val="24"/>
                                <w:lang w:val="is-IS"/>
                              </w:rPr>
                            </w:pPr>
                            <w:r>
                              <w:rPr>
                                <w:rFonts w:ascii="Calibri" w:hAnsi="Calibri"/>
                                <w:b/>
                                <w:color w:val="808080" w:themeColor="background1" w:themeShade="80"/>
                                <w:spacing w:val="48"/>
                                <w:kern w:val="22"/>
                                <w:sz w:val="24"/>
                                <w:szCs w:val="24"/>
                                <w:lang w:val="is-IS"/>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55pt;margin-top:14.4pt;width:153.3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8prAIAAKo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" filled="f" stroked="f">
                <v:textbox>
                  <w:txbxContent>
                    <w:p w:rsidR="00D5495C" w:rsidRPr="00473985" w:rsidRDefault="004A5CFD">
                      <w:pPr>
                        <w:rPr>
                          <w:rFonts w:ascii="Calibri" w:hAnsi="Calibri"/>
                          <w:b/>
                          <w:color w:val="808080" w:themeColor="background1" w:themeShade="80"/>
                          <w:spacing w:val="48"/>
                          <w:kern w:val="22"/>
                          <w:sz w:val="24"/>
                          <w:szCs w:val="24"/>
                          <w:lang w:val="is-IS"/>
                        </w:rPr>
                      </w:pPr>
                      <w:r>
                        <w:rPr>
                          <w:rFonts w:ascii="Calibri" w:hAnsi="Calibri"/>
                          <w:b/>
                          <w:color w:val="808080" w:themeColor="background1" w:themeShade="80"/>
                          <w:spacing w:val="48"/>
                          <w:kern w:val="22"/>
                          <w:sz w:val="24"/>
                          <w:szCs w:val="24"/>
                          <w:lang w:val="is-IS"/>
                        </w:rPr>
                        <w:t>News release</w:t>
                      </w:r>
                    </w:p>
                  </w:txbxContent>
                </v:textbox>
                <w10:wrap type="through"/>
              </v:shape>
            </w:pict>
          </mc:Fallback>
        </mc:AlternateContent>
      </w:r>
      <w:r w:rsidR="00CF441C" w:rsidRPr="005475A2">
        <w:rPr>
          <w:b/>
          <w:noProof/>
          <w:sz w:val="32"/>
          <w:szCs w:val="32"/>
          <w:highlight w:val="yellow"/>
        </w:rPr>
        <w:drawing>
          <wp:anchor distT="0" distB="0" distL="114300" distR="114300" simplePos="0" relativeHeight="251663360" behindDoc="0" locked="0" layoutInCell="1" allowOverlap="1" wp14:anchorId="42BE2BDF" wp14:editId="14A5DAF0">
            <wp:simplePos x="0" y="0"/>
            <wp:positionH relativeFrom="column">
              <wp:posOffset>-466090</wp:posOffset>
            </wp:positionH>
            <wp:positionV relativeFrom="paragraph">
              <wp:posOffset>-346075</wp:posOffset>
            </wp:positionV>
            <wp:extent cx="1424305" cy="403860"/>
            <wp:effectExtent l="0" t="0" r="0" b="2540"/>
            <wp:wrapThrough wrapText="bothSides">
              <wp:wrapPolygon edited="0">
                <wp:start x="4622" y="0"/>
                <wp:lineTo x="0" y="6792"/>
                <wp:lineTo x="0" y="20377"/>
                <wp:lineTo x="2696" y="20377"/>
                <wp:lineTo x="21186" y="20377"/>
                <wp:lineTo x="21186" y="6792"/>
                <wp:lineTo x="7704" y="0"/>
                <wp:lineTo x="46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alFoundationLog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4305" cy="40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1EB" w:rsidRDefault="00E151EB" w:rsidP="00E151EB">
      <w:pPr>
        <w:pStyle w:val="Heading2"/>
        <w:spacing w:before="0" w:after="0"/>
        <w:jc w:val="center"/>
        <w:rPr>
          <w:rFonts w:asciiTheme="minorHAnsi" w:hAnsiTheme="minorHAnsi"/>
          <w:b/>
          <w:caps w:val="0"/>
        </w:rPr>
      </w:pPr>
    </w:p>
    <w:p w:rsidR="00924E88" w:rsidRPr="00924E88" w:rsidRDefault="004A5CFD" w:rsidP="00E151EB">
      <w:pPr>
        <w:pStyle w:val="Heading2"/>
        <w:spacing w:before="0" w:after="0"/>
        <w:jc w:val="center"/>
        <w:rPr>
          <w:rFonts w:asciiTheme="minorHAnsi" w:hAnsiTheme="minorHAnsi"/>
          <w:b/>
          <w:caps w:val="0"/>
        </w:rPr>
      </w:pPr>
      <w:r>
        <w:rPr>
          <w:rFonts w:asciiTheme="minorHAnsi" w:hAnsiTheme="minorHAnsi"/>
          <w:b/>
          <w:caps w:val="0"/>
        </w:rPr>
        <w:t>Semi annual review of OMXI8 Index</w:t>
      </w:r>
    </w:p>
    <w:p w:rsidR="004A5CFD" w:rsidRDefault="004A5CFD" w:rsidP="00E151EB">
      <w:pPr>
        <w:spacing w:line="276" w:lineRule="auto"/>
        <w:ind w:left="-709"/>
        <w:rPr>
          <w:rFonts w:ascii="Calibri" w:hAnsi="Calibri"/>
          <w:b/>
        </w:rPr>
      </w:pPr>
    </w:p>
    <w:p w:rsidR="004A5CFD" w:rsidRPr="00E151EB" w:rsidRDefault="004A5CFD" w:rsidP="00E151EB">
      <w:pPr>
        <w:spacing w:line="280" w:lineRule="exact"/>
        <w:ind w:left="-720"/>
        <w:rPr>
          <w:rFonts w:asciiTheme="minorHAnsi" w:eastAsia="Arial" w:hAnsiTheme="minorHAnsi"/>
          <w:b/>
          <w:iCs/>
          <w:spacing w:val="-4"/>
          <w:sz w:val="20"/>
        </w:rPr>
      </w:pPr>
      <w:r w:rsidRPr="00E151EB">
        <w:rPr>
          <w:rFonts w:asciiTheme="minorHAnsi" w:eastAsia="Arial" w:hAnsiTheme="minorHAnsi"/>
          <w:b/>
          <w:iCs/>
          <w:spacing w:val="-4"/>
          <w:sz w:val="20"/>
        </w:rPr>
        <w:t>Reykjavik, December 1</w:t>
      </w:r>
      <w:r w:rsidR="001845DA">
        <w:rPr>
          <w:rFonts w:asciiTheme="minorHAnsi" w:eastAsia="Arial" w:hAnsiTheme="minorHAnsi"/>
          <w:b/>
          <w:iCs/>
          <w:spacing w:val="-4"/>
          <w:sz w:val="20"/>
        </w:rPr>
        <w:t>5</w:t>
      </w:r>
      <w:r w:rsidRPr="00E151EB">
        <w:rPr>
          <w:rFonts w:asciiTheme="minorHAnsi" w:eastAsia="Arial" w:hAnsiTheme="minorHAnsi"/>
          <w:b/>
          <w:iCs/>
          <w:spacing w:val="-4"/>
          <w:sz w:val="20"/>
        </w:rPr>
        <w:t xml:space="preserve">, 2015 - </w:t>
      </w:r>
      <w:r w:rsidRPr="00E151EB">
        <w:rPr>
          <w:rFonts w:asciiTheme="minorHAnsi" w:eastAsia="Arial" w:hAnsiTheme="minorHAnsi"/>
          <w:iCs/>
          <w:spacing w:val="-4"/>
          <w:sz w:val="20"/>
        </w:rPr>
        <w:t xml:space="preserve">Nasdaq (NASDAQ:NDAQ) announces today the results of the semi-annual review of Nasdaq Iceland’s leading index OMX Iceland 8, (NASDAQ OMX Iceland: OMXI8), which will become effective at the market open on January 2, 2018. Reginn hf. (REGINN) is a new constituent and replaces Eimskipafélag Íslands hf. (EIM). </w:t>
      </w:r>
    </w:p>
    <w:p w:rsidR="004A5CFD" w:rsidRPr="00E151EB" w:rsidRDefault="004A5CFD" w:rsidP="004A5CFD">
      <w:pPr>
        <w:spacing w:before="120" w:after="120" w:line="280" w:lineRule="exact"/>
        <w:ind w:left="-720"/>
        <w:rPr>
          <w:rFonts w:asciiTheme="minorHAnsi" w:eastAsia="Arial" w:hAnsiTheme="minorHAnsi"/>
          <w:b/>
          <w:iCs/>
          <w:spacing w:val="-4"/>
          <w:sz w:val="20"/>
        </w:rPr>
      </w:pPr>
      <w:r w:rsidRPr="00E151EB">
        <w:rPr>
          <w:rFonts w:asciiTheme="minorHAnsi" w:eastAsia="Arial" w:hAnsiTheme="minorHAnsi"/>
          <w:b/>
          <w:iCs/>
          <w:spacing w:val="-4"/>
          <w:sz w:val="20"/>
        </w:rPr>
        <w:t>The OMX Iceland 8 Index constituents effective January 2, 2018 are:</w:t>
      </w:r>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Eik fasteignafélag hf. (EIK)</w:t>
      </w:r>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Hagar hf. (HAGA)</w:t>
      </w:r>
    </w:p>
    <w:p w:rsidR="004A5CFD" w:rsidRPr="00E151EB" w:rsidRDefault="004A5CFD" w:rsidP="00E151EB">
      <w:pPr>
        <w:tabs>
          <w:tab w:val="left" w:pos="2534"/>
        </w:tabs>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Icelandair Group hf. (ICEAIR)</w:t>
      </w:r>
      <w:r w:rsidR="00E151EB">
        <w:rPr>
          <w:rFonts w:asciiTheme="minorHAnsi" w:eastAsia="Arial" w:hAnsiTheme="minorHAnsi"/>
          <w:iCs/>
          <w:spacing w:val="-4"/>
          <w:sz w:val="20"/>
        </w:rPr>
        <w:tab/>
      </w:r>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Marel hf.</w:t>
      </w:r>
      <w:r w:rsidR="00F30149">
        <w:rPr>
          <w:rFonts w:asciiTheme="minorHAnsi" w:eastAsia="Arial" w:hAnsiTheme="minorHAnsi"/>
          <w:iCs/>
          <w:spacing w:val="-4"/>
          <w:sz w:val="20"/>
        </w:rPr>
        <w:t xml:space="preserve"> </w:t>
      </w:r>
      <w:r w:rsidRPr="00E151EB">
        <w:rPr>
          <w:rFonts w:asciiTheme="minorHAnsi" w:eastAsia="Arial" w:hAnsiTheme="minorHAnsi"/>
          <w:iCs/>
          <w:spacing w:val="-4"/>
          <w:sz w:val="20"/>
        </w:rPr>
        <w:t>(MARL)</w:t>
      </w:r>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N1 hf. (N1)</w:t>
      </w:r>
      <w:bookmarkStart w:id="0" w:name="_GoBack"/>
      <w:bookmarkEnd w:id="0"/>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Reginn hf. (REGINN)</w:t>
      </w:r>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Reitir fasteignafélag hf. (REITIR)</w:t>
      </w:r>
    </w:p>
    <w:p w:rsidR="004A5CFD" w:rsidRPr="00E151EB" w:rsidRDefault="004A5CFD" w:rsidP="00E151EB">
      <w:pPr>
        <w:spacing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Síminn hf. (SIMINN)</w:t>
      </w:r>
    </w:p>
    <w:p w:rsidR="004A5CFD" w:rsidRPr="00E151EB" w:rsidRDefault="004A5CFD" w:rsidP="004A5CFD">
      <w:pPr>
        <w:spacing w:before="120" w:after="120" w:line="280" w:lineRule="exact"/>
        <w:ind w:left="-720"/>
        <w:rPr>
          <w:rFonts w:asciiTheme="minorHAnsi" w:eastAsia="Arial" w:hAnsiTheme="minorHAnsi"/>
          <w:iCs/>
          <w:spacing w:val="-4"/>
          <w:sz w:val="20"/>
        </w:rPr>
      </w:pPr>
      <w:r w:rsidRPr="00E151EB">
        <w:rPr>
          <w:rFonts w:asciiTheme="minorHAnsi" w:eastAsia="Arial" w:hAnsiTheme="minorHAnsi"/>
          <w:iCs/>
          <w:spacing w:val="-4"/>
          <w:sz w:val="20"/>
        </w:rPr>
        <w:t>The OMX Iceland 8 Index is Nasdaq Iceland’s leading index and consists of the eight most liquid shares on the Exchange. The weight of the shares is based on the free float adjusted market value, which means that only the part of the share capital that is considered available for trading is included in the index.</w:t>
      </w:r>
    </w:p>
    <w:p w:rsidR="004A5CFD" w:rsidRPr="00E151EB" w:rsidRDefault="002B18A1" w:rsidP="002B18A1">
      <w:pPr>
        <w:spacing w:before="120" w:after="120" w:line="280" w:lineRule="exact"/>
        <w:ind w:left="-720"/>
        <w:jc w:val="center"/>
        <w:rPr>
          <w:rFonts w:asciiTheme="minorHAnsi" w:eastAsia="Arial" w:hAnsiTheme="minorHAnsi"/>
          <w:iCs/>
          <w:spacing w:val="-4"/>
          <w:sz w:val="20"/>
        </w:rPr>
      </w:pPr>
      <w:r w:rsidRPr="00E151EB">
        <w:rPr>
          <w:rFonts w:asciiTheme="minorHAnsi" w:eastAsia="Arial" w:hAnsiTheme="minorHAnsi"/>
          <w:iCs/>
          <w:spacing w:val="-4"/>
          <w:sz w:val="20"/>
        </w:rPr>
        <w:t>#</w:t>
      </w:r>
    </w:p>
    <w:p w:rsidR="002B18A1" w:rsidRPr="00E151EB" w:rsidRDefault="002B18A1" w:rsidP="004A5CFD">
      <w:pPr>
        <w:spacing w:before="120" w:after="120" w:line="280" w:lineRule="exact"/>
        <w:ind w:left="-720"/>
        <w:rPr>
          <w:rFonts w:asciiTheme="minorHAnsi" w:eastAsia="Arial" w:hAnsiTheme="minorHAnsi" w:cs="Arial"/>
          <w:b/>
          <w:spacing w:val="-4"/>
          <w:sz w:val="20"/>
        </w:rPr>
      </w:pPr>
    </w:p>
    <w:p w:rsidR="004A5CFD" w:rsidRPr="00E151EB" w:rsidRDefault="004A5CFD" w:rsidP="004A5CFD">
      <w:pPr>
        <w:spacing w:before="120" w:after="120" w:line="280" w:lineRule="exact"/>
        <w:ind w:left="-720"/>
        <w:rPr>
          <w:rFonts w:asciiTheme="minorHAnsi" w:hAnsiTheme="minorHAnsi"/>
          <w:b/>
          <w:sz w:val="20"/>
        </w:rPr>
      </w:pPr>
      <w:r w:rsidRPr="00E151EB">
        <w:rPr>
          <w:rFonts w:asciiTheme="minorHAnsi" w:eastAsia="Arial" w:hAnsiTheme="minorHAnsi" w:cs="Arial"/>
          <w:b/>
          <w:spacing w:val="-4"/>
          <w:sz w:val="20"/>
        </w:rPr>
        <w:t>About Nasdaq Index Products</w:t>
      </w:r>
      <w:r w:rsidRPr="00E151EB">
        <w:rPr>
          <w:rFonts w:asciiTheme="minorHAnsi" w:eastAsia="Arial" w:hAnsiTheme="minorHAnsi" w:cs="Arial"/>
          <w:b/>
          <w:spacing w:val="-4"/>
          <w:sz w:val="20"/>
        </w:rPr>
        <w:br/>
      </w:r>
      <w:r w:rsidRPr="00E151EB">
        <w:rPr>
          <w:rFonts w:asciiTheme="minorHAnsi" w:eastAsia="Arial" w:hAnsiTheme="minorHAnsi"/>
          <w:spacing w:val="-4"/>
          <w:sz w:val="20"/>
        </w:rPr>
        <w:t xml:space="preserve">Nasdaq Global Indexes has been creating innovative, market-leading, transparent indexes since 1971. Today, our index offering spans geographies and asset classes and includes diverse families such as the Dividend and Income (includes Dividend Achievers), Dorsey Wright, Fixed Income (includes BulletShares®), Global Equity, Green Economy, Nordic and Commodity indexes. We continuously offer new opportunities for financial product sponsors across a wide-spectrum of investable products and for asset managers to measure risk and performance. Nasdaq also provides exchange listing, custom index and design solutions to financial organizations worldwide. For more information about Nasdaq indexes, visit </w:t>
      </w:r>
      <w:hyperlink r:id="rId10" w:history="1">
        <w:r w:rsidRPr="00E151EB">
          <w:rPr>
            <w:rFonts w:asciiTheme="minorHAnsi" w:eastAsia="Arial" w:hAnsiTheme="minorHAnsi"/>
            <w:color w:val="0000FF" w:themeColor="hyperlink"/>
            <w:spacing w:val="-4"/>
            <w:sz w:val="20"/>
            <w:u w:val="single"/>
          </w:rPr>
          <w:t>https://indexes.nasdaqomx.com/</w:t>
        </w:r>
      </w:hyperlink>
      <w:r w:rsidRPr="00E151EB">
        <w:rPr>
          <w:rFonts w:asciiTheme="minorHAnsi" w:eastAsia="Arial" w:hAnsiTheme="minorHAnsi"/>
          <w:spacing w:val="-4"/>
          <w:sz w:val="20"/>
        </w:rPr>
        <w:t>.</w:t>
      </w:r>
    </w:p>
    <w:p w:rsidR="002B18A1" w:rsidRDefault="002B18A1" w:rsidP="00E27612">
      <w:pPr>
        <w:ind w:left="-709"/>
        <w:rPr>
          <w:rFonts w:cs="Arial"/>
          <w:b/>
          <w:szCs w:val="20"/>
        </w:rPr>
      </w:pPr>
    </w:p>
    <w:p w:rsidR="00E27612" w:rsidRDefault="002B18A1" w:rsidP="00E27612">
      <w:pPr>
        <w:ind w:left="-709"/>
        <w:rPr>
          <w:rFonts w:cs="Arial"/>
          <w:b/>
          <w:szCs w:val="20"/>
        </w:rPr>
      </w:pPr>
      <w:r>
        <w:rPr>
          <w:rFonts w:cs="Arial"/>
          <w:b/>
          <w:szCs w:val="20"/>
        </w:rPr>
        <w:t>About</w:t>
      </w:r>
      <w:r w:rsidR="00E27612">
        <w:rPr>
          <w:rFonts w:cs="Arial"/>
          <w:b/>
          <w:szCs w:val="20"/>
        </w:rPr>
        <w:t xml:space="preserve"> Nasdaq</w:t>
      </w:r>
    </w:p>
    <w:p w:rsidR="00E27612" w:rsidRDefault="002B18A1" w:rsidP="00E27612">
      <w:pPr>
        <w:ind w:left="-709"/>
        <w:rPr>
          <w:rFonts w:ascii="Calibri" w:hAnsi="Calibri"/>
        </w:rPr>
      </w:pPr>
      <w:r w:rsidRPr="00743503">
        <w:rPr>
          <w:rFonts w:ascii="Calibri" w:hAnsi="Calibri"/>
        </w:rPr>
        <w:t>Nasdaq (Nasdaq: NDAQ) is a leading global provider of trading, clearing, exchange technology, listing, information and public company services. Through its diverse portfolio of solutions, Nasdaq enables customers to plan, optimize and execute their business vision with confidence, using proven technologies that provide transparency and insight for navigating today's global capital markets. As the creator of the world's first electronic stock market, its technology powers more than 90 marketplaces in 50 countries, and 1 in 10 of the world's securities transactions. Nasdaq is home to approximately 3,900 total listings with a market value of approximately $12 trillion. To learn more, visit: </w:t>
      </w:r>
      <w:hyperlink r:id="rId11" w:history="1">
        <w:r w:rsidRPr="00743503">
          <w:rPr>
            <w:rFonts w:ascii="Calibri" w:hAnsi="Calibri"/>
          </w:rPr>
          <w:t>http://business.nasdaq.com</w:t>
        </w:r>
      </w:hyperlink>
    </w:p>
    <w:p w:rsidR="002B18A1" w:rsidRPr="002B18A1" w:rsidRDefault="002B18A1" w:rsidP="00711718">
      <w:pPr>
        <w:pStyle w:val="NormalWeb"/>
        <w:ind w:left="-709"/>
        <w:rPr>
          <w:rFonts w:ascii="Arial" w:hAnsi="Arial" w:cs="Arial"/>
          <w:sz w:val="14"/>
          <w:szCs w:val="14"/>
        </w:rPr>
      </w:pPr>
      <w:r w:rsidRPr="002B18A1">
        <w:rPr>
          <w:rStyle w:val="Emphasis"/>
          <w:rFonts w:ascii="Arial" w:hAnsi="Arial" w:cs="Arial"/>
          <w:sz w:val="14"/>
          <w:szCs w:val="14"/>
        </w:rPr>
        <w:t>Nasdaq Copenhagen, Nasdaq Helsinki, Nasdaq Iceland, Nasdaq Riga, Nasdaq Stockholm, Nasdaq Tallinn, Nasdaq Vilnius, Nasdaq Clearing and Nasdaq Broker Services are respectively brand names for the regulated markets of Nasdaq Copenhagen A/S, Nasdaq Helsinki Ltd., Nasdaq Iceland hf., Nasdaq Riga, AS, Nasdaq Stockholm AB, Nasdaq Tallinn AS, AB Nasdaq Vilnius, Nasdaq Clearing AB and Nasdaq Broker Services AB. Nasdaq Nordic represents the common offering by Nasdaq Copenhagen, Nasdaq Helsinki, Nasdaq Iceland and Nasdaq Stockholm. Nasdaq Baltic represents the common offering by Nasdaq Tallinn, Nasdaq Riga and Nasdaq Vilnius.</w:t>
      </w:r>
    </w:p>
    <w:p w:rsidR="002B18A1" w:rsidRPr="002B18A1" w:rsidRDefault="002B18A1" w:rsidP="002B18A1">
      <w:pPr>
        <w:pStyle w:val="NormalWeb"/>
        <w:spacing w:before="0" w:beforeAutospacing="0" w:after="0" w:afterAutospacing="0"/>
        <w:ind w:left="-709"/>
        <w:rPr>
          <w:rFonts w:ascii="Arial" w:hAnsi="Arial" w:cs="Arial"/>
          <w:sz w:val="14"/>
          <w:szCs w:val="14"/>
        </w:rPr>
      </w:pPr>
      <w:r w:rsidRPr="002B18A1">
        <w:rPr>
          <w:rStyle w:val="Emphasis"/>
          <w:rFonts w:ascii="Arial" w:hAnsi="Arial" w:cs="Arial"/>
          <w:sz w:val="14"/>
          <w:szCs w:val="14"/>
        </w:rPr>
        <w:lastRenderedPageBreak/>
        <w:t xml:space="preserve">Cautionary Note Regarding Forward-Looking Statements </w:t>
      </w:r>
    </w:p>
    <w:p w:rsidR="002B18A1" w:rsidRPr="002B18A1" w:rsidRDefault="002B18A1" w:rsidP="002B18A1">
      <w:pPr>
        <w:pStyle w:val="NormalWeb"/>
        <w:spacing w:before="0" w:beforeAutospacing="0"/>
        <w:ind w:left="-709"/>
        <w:rPr>
          <w:rFonts w:ascii="Arial" w:hAnsi="Arial" w:cs="Arial"/>
          <w:sz w:val="14"/>
          <w:szCs w:val="14"/>
        </w:rPr>
      </w:pPr>
      <w:r w:rsidRPr="002B18A1">
        <w:rPr>
          <w:rStyle w:val="Emphasis"/>
          <w:rFonts w:ascii="Arial" w:hAnsi="Arial" w:cs="Arial"/>
          <w:sz w:val="14"/>
          <w:szCs w:val="14"/>
        </w:rPr>
        <w:t>The matters described herein contain forward-looking statements that are made under the Safe Harbor provisions of the Private Securities Litigation Reform Act of 1995. These statements include, but are not limited to, statements about Nasdaq and its products and offerings. We caution that these statements are not guarantees of future performance. Actual results may differ materially from those expressed or implied in the forward-looking statements. Forward-looking statements involve a number of risks, uncertainties or other factors beyond Nasdaq's control. These factors include, but are not limited to factors detailed in Nasdaq's annual report on Form 10-K, and periodic reports filed with the U.S. Securities and Exchange Commission. We undertake no obligation to release any revisions to any forward-looking statements.</w:t>
      </w:r>
    </w:p>
    <w:p w:rsidR="00E27612" w:rsidRDefault="00E27612" w:rsidP="00E27612">
      <w:pPr>
        <w:pStyle w:val="QXBodyText"/>
        <w:rPr>
          <w:sz w:val="18"/>
          <w:lang w:val="is-IS"/>
        </w:rPr>
      </w:pPr>
    </w:p>
    <w:tbl>
      <w:tblPr>
        <w:tblStyle w:val="TableGrid"/>
        <w:tblW w:w="9187" w:type="dxa"/>
        <w:tblInd w:w="-612" w:type="dxa"/>
        <w:tblBorders>
          <w:top w:val="single" w:sz="8" w:space="0" w:color="0094B3"/>
          <w:left w:val="single" w:sz="8" w:space="0" w:color="0094B3"/>
          <w:bottom w:val="single" w:sz="8" w:space="0" w:color="0094B3"/>
          <w:right w:val="single" w:sz="8" w:space="0" w:color="0094B3"/>
          <w:insideH w:val="none" w:sz="0" w:space="0" w:color="auto"/>
          <w:insideV w:val="none" w:sz="0" w:space="0" w:color="auto"/>
        </w:tblBorders>
        <w:tblCellMar>
          <w:left w:w="115" w:type="dxa"/>
          <w:right w:w="115" w:type="dxa"/>
        </w:tblCellMar>
        <w:tblLook w:val="04A0" w:firstRow="1" w:lastRow="0" w:firstColumn="1" w:lastColumn="0" w:noHBand="0" w:noVBand="1"/>
      </w:tblPr>
      <w:tblGrid>
        <w:gridCol w:w="4683"/>
        <w:gridCol w:w="4504"/>
      </w:tblGrid>
      <w:tr w:rsidR="00E27612" w:rsidTr="00E27612">
        <w:trPr>
          <w:trHeight w:val="1816"/>
        </w:trPr>
        <w:tc>
          <w:tcPr>
            <w:tcW w:w="4683" w:type="dxa"/>
            <w:tcBorders>
              <w:top w:val="single" w:sz="8" w:space="0" w:color="0094B3"/>
              <w:left w:val="single" w:sz="8" w:space="0" w:color="0094B3"/>
              <w:bottom w:val="single" w:sz="8" w:space="0" w:color="0094B3"/>
              <w:right w:val="nil"/>
            </w:tcBorders>
          </w:tcPr>
          <w:p w:rsidR="00E27612" w:rsidRDefault="00E151EB">
            <w:pPr>
              <w:pStyle w:val="QXBulletedLists"/>
              <w:numPr>
                <w:ilvl w:val="0"/>
                <w:numId w:val="0"/>
              </w:numPr>
              <w:ind w:left="288"/>
              <w:rPr>
                <w:rFonts w:cs="Arial"/>
                <w:caps/>
                <w:sz w:val="18"/>
                <w:szCs w:val="18"/>
              </w:rPr>
            </w:pPr>
            <w:r w:rsidRPr="00711718">
              <w:rPr>
                <w:rFonts w:cs="Arial"/>
                <w:caps/>
                <w:sz w:val="18"/>
                <w:szCs w:val="18"/>
              </w:rPr>
              <w:t>Media</w:t>
            </w:r>
            <w:r>
              <w:rPr>
                <w:rFonts w:cs="Arial"/>
                <w:caps/>
                <w:sz w:val="18"/>
                <w:szCs w:val="18"/>
              </w:rPr>
              <w:t>:</w:t>
            </w:r>
          </w:p>
          <w:p w:rsidR="00E27612" w:rsidRDefault="00E27612" w:rsidP="00E27612">
            <w:pPr>
              <w:pStyle w:val="QXBulletedLists"/>
              <w:numPr>
                <w:ilvl w:val="0"/>
                <w:numId w:val="43"/>
              </w:numPr>
              <w:spacing w:after="0" w:line="240" w:lineRule="auto"/>
              <w:rPr>
                <w:rFonts w:cs="Arial"/>
                <w:sz w:val="18"/>
                <w:szCs w:val="18"/>
              </w:rPr>
            </w:pPr>
            <w:r>
              <w:rPr>
                <w:rFonts w:cs="Arial"/>
                <w:sz w:val="18"/>
                <w:szCs w:val="18"/>
              </w:rPr>
              <w:t>Kristín Jóhannsdóttir</w:t>
            </w:r>
          </w:p>
          <w:p w:rsidR="00E27612" w:rsidRDefault="00E151EB" w:rsidP="00E27612">
            <w:pPr>
              <w:pStyle w:val="QXBulletedLists"/>
              <w:numPr>
                <w:ilvl w:val="0"/>
                <w:numId w:val="43"/>
              </w:numPr>
              <w:spacing w:after="0" w:line="240" w:lineRule="auto"/>
              <w:rPr>
                <w:rFonts w:cs="Arial"/>
                <w:color w:val="auto"/>
                <w:sz w:val="18"/>
                <w:szCs w:val="18"/>
              </w:rPr>
            </w:pPr>
            <w:r>
              <w:rPr>
                <w:rFonts w:cs="Arial"/>
                <w:color w:val="auto"/>
                <w:sz w:val="18"/>
                <w:szCs w:val="18"/>
              </w:rPr>
              <w:t xml:space="preserve">+354 </w:t>
            </w:r>
            <w:r w:rsidR="00E27612">
              <w:rPr>
                <w:rFonts w:cs="Arial"/>
                <w:color w:val="auto"/>
                <w:sz w:val="18"/>
                <w:szCs w:val="18"/>
              </w:rPr>
              <w:t>868 9836</w:t>
            </w:r>
          </w:p>
          <w:p w:rsidR="00E27612" w:rsidRDefault="00F30149" w:rsidP="00E27612">
            <w:pPr>
              <w:pStyle w:val="QXBulletedLists"/>
              <w:numPr>
                <w:ilvl w:val="0"/>
                <w:numId w:val="43"/>
              </w:numPr>
              <w:spacing w:after="0" w:line="240" w:lineRule="auto"/>
              <w:rPr>
                <w:rFonts w:cs="Arial"/>
                <w:sz w:val="18"/>
                <w:szCs w:val="18"/>
              </w:rPr>
            </w:pPr>
            <w:hyperlink r:id="rId12" w:history="1">
              <w:r w:rsidR="00E27612">
                <w:rPr>
                  <w:rStyle w:val="Hyperlink"/>
                  <w:rFonts w:cs="Arial"/>
                  <w:sz w:val="18"/>
                  <w:szCs w:val="18"/>
                </w:rPr>
                <w:t>kristin.johannsdottir@nasdaq.com</w:t>
              </w:r>
            </w:hyperlink>
            <w:r w:rsidR="00E27612">
              <w:rPr>
                <w:rStyle w:val="Hyperlink"/>
                <w:rFonts w:cs="Arial"/>
                <w:sz w:val="18"/>
                <w:szCs w:val="18"/>
              </w:rPr>
              <w:t xml:space="preserve"> </w:t>
            </w:r>
          </w:p>
          <w:p w:rsidR="00E27612" w:rsidRDefault="00E27612">
            <w:pPr>
              <w:pStyle w:val="QXBulletedLists"/>
              <w:numPr>
                <w:ilvl w:val="0"/>
                <w:numId w:val="0"/>
              </w:numPr>
              <w:spacing w:after="240" w:line="240" w:lineRule="atLeast"/>
              <w:ind w:left="288"/>
              <w:rPr>
                <w:rFonts w:cs="Arial"/>
                <w:sz w:val="18"/>
                <w:szCs w:val="18"/>
              </w:rPr>
            </w:pPr>
          </w:p>
        </w:tc>
        <w:tc>
          <w:tcPr>
            <w:tcW w:w="4504" w:type="dxa"/>
            <w:tcBorders>
              <w:top w:val="single" w:sz="8" w:space="0" w:color="0094B3"/>
              <w:left w:val="nil"/>
              <w:bottom w:val="single" w:sz="8" w:space="0" w:color="0094B3"/>
              <w:right w:val="single" w:sz="8" w:space="0" w:color="0094B3"/>
            </w:tcBorders>
          </w:tcPr>
          <w:p w:rsidR="00E27612" w:rsidRDefault="00E27612">
            <w:pPr>
              <w:pStyle w:val="QXBulletedLists"/>
              <w:numPr>
                <w:ilvl w:val="0"/>
                <w:numId w:val="0"/>
              </w:numPr>
              <w:spacing w:after="240" w:line="240" w:lineRule="atLeast"/>
              <w:ind w:left="648"/>
              <w:rPr>
                <w:rFonts w:cs="Arial"/>
                <w:sz w:val="18"/>
                <w:szCs w:val="18"/>
              </w:rPr>
            </w:pPr>
          </w:p>
        </w:tc>
      </w:tr>
    </w:tbl>
    <w:p w:rsidR="00E27612" w:rsidRDefault="00E27612" w:rsidP="00E27612">
      <w:pPr>
        <w:pStyle w:val="QXBodyText"/>
        <w:rPr>
          <w:sz w:val="18"/>
          <w:szCs w:val="18"/>
        </w:rPr>
      </w:pPr>
    </w:p>
    <w:p w:rsidR="004C0E45" w:rsidRPr="00D26178" w:rsidRDefault="004C0E45" w:rsidP="00D26178"/>
    <w:p w:rsidR="008E4318" w:rsidRDefault="008E4318" w:rsidP="00EA3310">
      <w:pPr>
        <w:pStyle w:val="QXBodyText"/>
      </w:pPr>
    </w:p>
    <w:sectPr w:rsidR="008E4318" w:rsidSect="00AB34E3">
      <w:footerReference w:type="first" r:id="rId13"/>
      <w:pgSz w:w="12240" w:h="15840" w:code="9"/>
      <w:pgMar w:top="1440" w:right="1440" w:bottom="1224" w:left="2160" w:header="720"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72" w:rsidRPr="00AA0BB5" w:rsidRDefault="00B74D72" w:rsidP="00A4177D">
      <w:pPr>
        <w:spacing w:line="240" w:lineRule="auto"/>
        <w:rPr>
          <w:spacing w:val="-4"/>
        </w:rPr>
      </w:pPr>
      <w:r>
        <w:separator/>
      </w:r>
    </w:p>
  </w:endnote>
  <w:endnote w:type="continuationSeparator" w:id="0">
    <w:p w:rsidR="00B74D72" w:rsidRPr="00AA0BB5" w:rsidRDefault="00B74D72"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STAR Q Bold">
    <w:altName w:val="Times New Roman"/>
    <w:charset w:val="00"/>
    <w:family w:val="auto"/>
    <w:pitch w:val="variable"/>
    <w:sig w:usb0="00000001" w:usb1="4000204A" w:usb2="00000000" w:usb3="00000000" w:csb0="0000009F" w:csb1="00000000"/>
  </w:font>
  <w:font w:name="TSTAR Q Medium">
    <w:panose1 w:val="02000806030000020004"/>
    <w:charset w:val="00"/>
    <w:family w:val="modern"/>
    <w:notTrueType/>
    <w:pitch w:val="variable"/>
    <w:sig w:usb0="A00002EF" w:usb1="4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5C" w:rsidRPr="00C85AC5" w:rsidRDefault="00C85AC5" w:rsidP="00C85AC5">
    <w:pPr>
      <w:pStyle w:val="Footer"/>
    </w:pPr>
    <w:r>
      <w:rPr>
        <w:noProof/>
        <w:lang w:eastAsia="en-US"/>
      </w:rPr>
      <mc:AlternateContent>
        <mc:Choice Requires="wps">
          <w:drawing>
            <wp:anchor distT="0" distB="0" distL="114300" distR="114300" simplePos="0" relativeHeight="251679744" behindDoc="0" locked="0" layoutInCell="1" allowOverlap="1" wp14:anchorId="6041537C" wp14:editId="452C9E34">
              <wp:simplePos x="0" y="0"/>
              <wp:positionH relativeFrom="column">
                <wp:posOffset>-520065</wp:posOffset>
              </wp:positionH>
              <wp:positionV relativeFrom="paragraph">
                <wp:posOffset>-263525</wp:posOffset>
              </wp:positionV>
              <wp:extent cx="6057900" cy="0"/>
              <wp:effectExtent l="0" t="0" r="12700" b="25400"/>
              <wp:wrapThrough wrapText="bothSides">
                <wp:wrapPolygon edited="0">
                  <wp:start x="0" y="-1"/>
                  <wp:lineTo x="0" y="-1"/>
                  <wp:lineTo x="21555" y="-1"/>
                  <wp:lineTo x="21555"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94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0.75pt" to="436.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" strokecolor="#0094b3" strokeweight="1pt">
              <w10:wrap type="throug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72" w:rsidRPr="00AA0BB5" w:rsidRDefault="00B74D72" w:rsidP="00A4177D">
      <w:pPr>
        <w:spacing w:line="240" w:lineRule="auto"/>
        <w:rPr>
          <w:spacing w:val="-4"/>
        </w:rPr>
      </w:pPr>
      <w:r>
        <w:separator/>
      </w:r>
    </w:p>
  </w:footnote>
  <w:footnote w:type="continuationSeparator" w:id="0">
    <w:p w:rsidR="00B74D72" w:rsidRPr="00AA0BB5" w:rsidRDefault="00B74D72" w:rsidP="00A4177D">
      <w:pPr>
        <w:spacing w:line="240" w:lineRule="auto"/>
        <w:rPr>
          <w:spacing w:val="-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0C10B2"/>
    <w:lvl w:ilvl="0">
      <w:start w:val="1"/>
      <w:numFmt w:val="decimal"/>
      <w:lvlText w:val="%1."/>
      <w:lvlJc w:val="left"/>
      <w:pPr>
        <w:tabs>
          <w:tab w:val="num" w:pos="1800"/>
        </w:tabs>
        <w:ind w:left="1800" w:hanging="360"/>
      </w:pPr>
    </w:lvl>
  </w:abstractNum>
  <w:abstractNum w:abstractNumId="1">
    <w:nsid w:val="FFFFFF7D"/>
    <w:multiLevelType w:val="singleLevel"/>
    <w:tmpl w:val="A67EA67E"/>
    <w:lvl w:ilvl="0">
      <w:start w:val="1"/>
      <w:numFmt w:val="decimal"/>
      <w:lvlText w:val="%1."/>
      <w:lvlJc w:val="left"/>
      <w:pPr>
        <w:tabs>
          <w:tab w:val="num" w:pos="1440"/>
        </w:tabs>
        <w:ind w:left="1440" w:hanging="360"/>
      </w:pPr>
    </w:lvl>
  </w:abstractNum>
  <w:abstractNum w:abstractNumId="2">
    <w:nsid w:val="FFFFFF7E"/>
    <w:multiLevelType w:val="singleLevel"/>
    <w:tmpl w:val="A3C65FE0"/>
    <w:lvl w:ilvl="0">
      <w:start w:val="1"/>
      <w:numFmt w:val="decimal"/>
      <w:lvlText w:val="%1."/>
      <w:lvlJc w:val="left"/>
      <w:pPr>
        <w:tabs>
          <w:tab w:val="num" w:pos="1080"/>
        </w:tabs>
        <w:ind w:left="1080" w:hanging="360"/>
      </w:pPr>
    </w:lvl>
  </w:abstractNum>
  <w:abstractNum w:abstractNumId="3">
    <w:nsid w:val="FFFFFF7F"/>
    <w:multiLevelType w:val="singleLevel"/>
    <w:tmpl w:val="DBD61AC0"/>
    <w:lvl w:ilvl="0">
      <w:start w:val="1"/>
      <w:numFmt w:val="decimal"/>
      <w:lvlText w:val="%1."/>
      <w:lvlJc w:val="left"/>
      <w:pPr>
        <w:tabs>
          <w:tab w:val="num" w:pos="720"/>
        </w:tabs>
        <w:ind w:left="720" w:hanging="360"/>
      </w:pPr>
    </w:lvl>
  </w:abstractNum>
  <w:abstractNum w:abstractNumId="4">
    <w:nsid w:val="FFFFFF80"/>
    <w:multiLevelType w:val="singleLevel"/>
    <w:tmpl w:val="E500D3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82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809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694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2215DC"/>
    <w:lvl w:ilvl="0">
      <w:start w:val="1"/>
      <w:numFmt w:val="decimal"/>
      <w:lvlText w:val="%1."/>
      <w:lvlJc w:val="left"/>
      <w:pPr>
        <w:tabs>
          <w:tab w:val="num" w:pos="360"/>
        </w:tabs>
        <w:ind w:left="360" w:hanging="360"/>
      </w:pPr>
    </w:lvl>
  </w:abstractNum>
  <w:abstractNum w:abstractNumId="9">
    <w:nsid w:val="FFFFFF89"/>
    <w:multiLevelType w:val="singleLevel"/>
    <w:tmpl w:val="DF0C5BF8"/>
    <w:lvl w:ilvl="0">
      <w:start w:val="1"/>
      <w:numFmt w:val="bullet"/>
      <w:lvlText w:val=""/>
      <w:lvlJc w:val="left"/>
      <w:pPr>
        <w:tabs>
          <w:tab w:val="num" w:pos="360"/>
        </w:tabs>
        <w:ind w:left="360" w:hanging="360"/>
      </w:pPr>
      <w:rPr>
        <w:rFonts w:ascii="Symbol" w:hAnsi="Symbol" w:hint="default"/>
      </w:rPr>
    </w:lvl>
  </w:abstractNum>
  <w:abstractNum w:abstractNumId="10">
    <w:nsid w:val="004F02BD"/>
    <w:multiLevelType w:val="singleLevel"/>
    <w:tmpl w:val="65D88910"/>
    <w:lvl w:ilvl="0">
      <w:start w:val="1"/>
      <w:numFmt w:val="bullet"/>
      <w:lvlText w:val=""/>
      <w:lvlJc w:val="left"/>
      <w:pPr>
        <w:tabs>
          <w:tab w:val="num" w:pos="360"/>
        </w:tabs>
        <w:ind w:left="360" w:hanging="360"/>
      </w:pPr>
      <w:rPr>
        <w:rFonts w:ascii="Symbol" w:hAnsi="Symbol" w:hint="default"/>
      </w:rPr>
    </w:lvl>
  </w:abstractNum>
  <w:abstractNum w:abstractNumId="11">
    <w:nsid w:val="06B87A9F"/>
    <w:multiLevelType w:val="multilevel"/>
    <w:tmpl w:val="B8F2B9B6"/>
    <w:lvl w:ilvl="0">
      <w:start w:val="1"/>
      <w:numFmt w:val="bullet"/>
      <w:lvlText w:val=""/>
      <w:lvlJc w:val="left"/>
      <w:pPr>
        <w:tabs>
          <w:tab w:val="num" w:pos="360"/>
        </w:tabs>
        <w:ind w:left="360" w:hanging="360"/>
      </w:pPr>
      <w:rPr>
        <w:rFonts w:ascii="Wingdings" w:hAnsi="Wingdings" w:hint="default"/>
        <w:color w:val="5378B3"/>
        <w:sz w:val="24"/>
      </w:rPr>
    </w:lvl>
    <w:lvl w:ilvl="1">
      <w:start w:val="1"/>
      <w:numFmt w:val="bullet"/>
      <w:lvlText w:val=""/>
      <w:lvlJc w:val="left"/>
      <w:pPr>
        <w:tabs>
          <w:tab w:val="num" w:pos="720"/>
        </w:tabs>
        <w:ind w:left="720" w:hanging="360"/>
      </w:pPr>
      <w:rPr>
        <w:rFonts w:ascii="Symbol" w:hAnsi="Symbol" w:hint="default"/>
        <w:b/>
        <w:i w:val="0"/>
        <w:color w:val="5378B3"/>
        <w:sz w:val="18"/>
      </w:rPr>
    </w:lvl>
    <w:lvl w:ilvl="2">
      <w:start w:val="1"/>
      <w:numFmt w:val="bullet"/>
      <w:lvlText w:val=""/>
      <w:lvlJc w:val="left"/>
      <w:pPr>
        <w:tabs>
          <w:tab w:val="num" w:pos="1080"/>
        </w:tabs>
        <w:ind w:left="1080" w:hanging="360"/>
      </w:pPr>
      <w:rPr>
        <w:rFonts w:ascii="Symbol" w:hAnsi="Symbol" w:hint="default"/>
        <w:b/>
        <w:i w:val="0"/>
        <w:color w:val="5378B3"/>
        <w:sz w:val="20"/>
        <w:szCs w:val="20"/>
      </w:rPr>
    </w:lvl>
    <w:lvl w:ilvl="3">
      <w:start w:val="1"/>
      <w:numFmt w:val="bullet"/>
      <w:lvlText w:val=""/>
      <w:lvlJc w:val="left"/>
      <w:pPr>
        <w:tabs>
          <w:tab w:val="num" w:pos="1440"/>
        </w:tabs>
        <w:ind w:left="1440" w:hanging="360"/>
      </w:pPr>
      <w:rPr>
        <w:rFonts w:ascii="Monotype Sorts" w:hAnsi="Monotype Sorts" w:hint="default"/>
        <w:color w:val="5378B3"/>
        <w:sz w:val="18"/>
        <w:szCs w:val="18"/>
      </w:rPr>
    </w:lvl>
    <w:lvl w:ilvl="4">
      <w:start w:val="1"/>
      <w:numFmt w:val="bullet"/>
      <w:lvlText w:val="o"/>
      <w:lvlJc w:val="left"/>
      <w:pPr>
        <w:tabs>
          <w:tab w:val="num" w:pos="1296"/>
        </w:tabs>
        <w:ind w:left="1296" w:hanging="360"/>
      </w:pPr>
      <w:rPr>
        <w:rFonts w:ascii="Courier New" w:hAnsi="Courier New" w:cs="Tahoma" w:hint="default"/>
      </w:rPr>
    </w:lvl>
    <w:lvl w:ilvl="5">
      <w:start w:val="1"/>
      <w:numFmt w:val="bullet"/>
      <w:lvlText w:val=""/>
      <w:lvlJc w:val="left"/>
      <w:pPr>
        <w:tabs>
          <w:tab w:val="num" w:pos="2016"/>
        </w:tabs>
        <w:ind w:left="2016" w:hanging="360"/>
      </w:pPr>
      <w:rPr>
        <w:rFonts w:ascii="Wingdings" w:hAnsi="Wingdings" w:hint="default"/>
      </w:rPr>
    </w:lvl>
    <w:lvl w:ilvl="6">
      <w:start w:val="1"/>
      <w:numFmt w:val="bullet"/>
      <w:lvlText w:val=""/>
      <w:lvlJc w:val="left"/>
      <w:pPr>
        <w:tabs>
          <w:tab w:val="num" w:pos="2736"/>
        </w:tabs>
        <w:ind w:left="2736" w:hanging="360"/>
      </w:pPr>
      <w:rPr>
        <w:rFonts w:ascii="Symbol" w:hAnsi="Symbol" w:hint="default"/>
      </w:rPr>
    </w:lvl>
    <w:lvl w:ilvl="7">
      <w:start w:val="1"/>
      <w:numFmt w:val="bullet"/>
      <w:lvlText w:val="o"/>
      <w:lvlJc w:val="left"/>
      <w:pPr>
        <w:tabs>
          <w:tab w:val="num" w:pos="3456"/>
        </w:tabs>
        <w:ind w:left="3456" w:hanging="360"/>
      </w:pPr>
      <w:rPr>
        <w:rFonts w:ascii="Courier New" w:hAnsi="Courier New" w:cs="Tahoma" w:hint="default"/>
      </w:rPr>
    </w:lvl>
    <w:lvl w:ilvl="8">
      <w:start w:val="1"/>
      <w:numFmt w:val="bullet"/>
      <w:lvlText w:val=""/>
      <w:lvlJc w:val="left"/>
      <w:pPr>
        <w:tabs>
          <w:tab w:val="num" w:pos="4176"/>
        </w:tabs>
        <w:ind w:left="4176" w:hanging="360"/>
      </w:pPr>
      <w:rPr>
        <w:rFonts w:ascii="Wingdings" w:hAnsi="Wingdings" w:hint="default"/>
      </w:rPr>
    </w:lvl>
  </w:abstractNum>
  <w:abstractNum w:abstractNumId="12">
    <w:nsid w:val="092D2909"/>
    <w:multiLevelType w:val="hybridMultilevel"/>
    <w:tmpl w:val="16D67D5A"/>
    <w:lvl w:ilvl="0" w:tplc="1CAC3B3E">
      <w:start w:val="1"/>
      <w:numFmt w:val="bullet"/>
      <w:lvlText w:val=""/>
      <w:lvlJc w:val="left"/>
      <w:pPr>
        <w:ind w:left="648" w:hanging="360"/>
      </w:pPr>
      <w:rPr>
        <w:rFonts w:ascii="Symbol" w:hAnsi="Symbol" w:hint="default"/>
        <w:b w:val="0"/>
        <w:bCs w:val="0"/>
        <w:i w:val="0"/>
        <w:iCs w:val="0"/>
        <w:color w:val="0094B3"/>
        <w:sz w:val="24"/>
        <w:szCs w:val="24"/>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2778A2"/>
    <w:multiLevelType w:val="hybridMultilevel"/>
    <w:tmpl w:val="22D2233C"/>
    <w:lvl w:ilvl="0" w:tplc="1E843520">
      <w:start w:val="1"/>
      <w:numFmt w:val="bullet"/>
      <w:lvlText w:val=""/>
      <w:lvlJc w:val="left"/>
      <w:pPr>
        <w:ind w:left="360" w:hanging="360"/>
      </w:pPr>
      <w:rPr>
        <w:rFonts w:ascii="Wingdings" w:hAnsi="Wingdings" w:hint="default"/>
        <w:color w:val="00619B"/>
        <w:spacing w:val="0"/>
        <w:w w:val="75"/>
        <w:position w:val="0"/>
        <w:sz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6903E8"/>
    <w:multiLevelType w:val="hybridMultilevel"/>
    <w:tmpl w:val="B6CC2248"/>
    <w:lvl w:ilvl="0" w:tplc="AFDE6E54">
      <w:start w:val="1"/>
      <w:numFmt w:val="bullet"/>
      <w:lvlText w:val="–"/>
      <w:lvlJc w:val="left"/>
      <w:pPr>
        <w:tabs>
          <w:tab w:val="num" w:pos="540"/>
        </w:tabs>
        <w:ind w:left="540" w:hanging="360"/>
      </w:pPr>
      <w:rPr>
        <w:rFonts w:ascii="Times New Roman" w:hAnsi="Times New Roman" w:hint="default"/>
        <w:color w:val="000066"/>
        <w:spacing w:val="0"/>
        <w:w w:val="75"/>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AF4CBF"/>
    <w:multiLevelType w:val="multilevel"/>
    <w:tmpl w:val="896C7AC4"/>
    <w:lvl w:ilvl="0">
      <w:start w:val="1"/>
      <w:numFmt w:val="bullet"/>
      <w:lvlText w:val=""/>
      <w:lvlJc w:val="left"/>
      <w:pPr>
        <w:ind w:left="648" w:hanging="360"/>
      </w:pPr>
      <w:rPr>
        <w:rFonts w:ascii="Symbol" w:hAnsi="Symbol" w:hint="default"/>
        <w:b w:val="0"/>
        <w:bCs w:val="0"/>
        <w:i w:val="0"/>
        <w:iCs w:val="0"/>
        <w:color w:val="0094B3"/>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3F719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85C19F0"/>
    <w:multiLevelType w:val="hybridMultilevel"/>
    <w:tmpl w:val="87F2B632"/>
    <w:lvl w:ilvl="0" w:tplc="255200BA">
      <w:start w:val="1"/>
      <w:numFmt w:val="bullet"/>
      <w:lvlText w:val="§"/>
      <w:lvlJc w:val="left"/>
      <w:pPr>
        <w:ind w:left="720" w:hanging="360"/>
      </w:pPr>
      <w:rPr>
        <w:rFonts w:ascii="Wingdings" w:hAnsi="Wingdings" w:hint="default"/>
        <w:color w:val="000090"/>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7519F"/>
    <w:multiLevelType w:val="multilevel"/>
    <w:tmpl w:val="88B4DC3E"/>
    <w:lvl w:ilvl="0">
      <w:start w:val="1"/>
      <w:numFmt w:val="bullet"/>
      <w:lvlText w:val=""/>
      <w:lvlJc w:val="left"/>
      <w:pPr>
        <w:ind w:left="648" w:hanging="360"/>
      </w:pPr>
      <w:rPr>
        <w:rFonts w:ascii="Symbol" w:hAnsi="Symbol" w:hint="default"/>
        <w:b/>
        <w:bCs w:val="0"/>
        <w:i w:val="0"/>
        <w:iCs w:val="0"/>
        <w:color w:val="0094B3"/>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1F015D"/>
    <w:multiLevelType w:val="hybridMultilevel"/>
    <w:tmpl w:val="2F6461C4"/>
    <w:lvl w:ilvl="0" w:tplc="BD5C1E80">
      <w:start w:val="1"/>
      <w:numFmt w:val="bullet"/>
      <w:lvlText w:val=""/>
      <w:lvlJc w:val="left"/>
      <w:pPr>
        <w:ind w:left="648" w:hanging="360"/>
      </w:pPr>
      <w:rPr>
        <w:rFonts w:ascii="Symbol" w:hAnsi="Symbol" w:hint="default"/>
        <w:b/>
        <w:bCs w:val="0"/>
        <w:i w:val="0"/>
        <w:iCs w:val="0"/>
        <w:color w:val="0094B3"/>
        <w:sz w:val="24"/>
        <w:szCs w:val="24"/>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9407DB"/>
    <w:multiLevelType w:val="hybridMultilevel"/>
    <w:tmpl w:val="795E7002"/>
    <w:lvl w:ilvl="0" w:tplc="8C2AC876">
      <w:start w:val="1"/>
      <w:numFmt w:val="bullet"/>
      <w:lvlText w:val=""/>
      <w:lvlJc w:val="left"/>
      <w:pPr>
        <w:ind w:left="360" w:hanging="360"/>
      </w:pPr>
      <w:rPr>
        <w:rFonts w:ascii="Wingdings 2" w:hAnsi="Wingdings 2" w:hint="default"/>
        <w:color w:val="00619B"/>
        <w:spacing w:val="0"/>
        <w:w w:val="75"/>
        <w:position w:val="0"/>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32B7F"/>
    <w:multiLevelType w:val="multilevel"/>
    <w:tmpl w:val="16D67D5A"/>
    <w:lvl w:ilvl="0">
      <w:start w:val="1"/>
      <w:numFmt w:val="bullet"/>
      <w:lvlText w:val=""/>
      <w:lvlJc w:val="left"/>
      <w:pPr>
        <w:ind w:left="648" w:hanging="360"/>
      </w:pPr>
      <w:rPr>
        <w:rFonts w:ascii="Symbol" w:hAnsi="Symbol" w:hint="default"/>
        <w:b w:val="0"/>
        <w:bCs w:val="0"/>
        <w:i w:val="0"/>
        <w:iCs w:val="0"/>
        <w:color w:val="0094B3"/>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nsid w:val="4FD61C17"/>
    <w:multiLevelType w:val="hybridMultilevel"/>
    <w:tmpl w:val="BA18CEAA"/>
    <w:lvl w:ilvl="0" w:tplc="7C2059D8">
      <w:start w:val="1"/>
      <w:numFmt w:val="bullet"/>
      <w:lvlText w:val=""/>
      <w:lvlJc w:val="left"/>
      <w:pPr>
        <w:ind w:left="648" w:hanging="360"/>
      </w:pPr>
      <w:rPr>
        <w:rFonts w:ascii="Symbol" w:hAnsi="Symbol" w:hint="default"/>
        <w:color w:val="00619B"/>
      </w:rPr>
    </w:lvl>
    <w:lvl w:ilvl="1" w:tplc="18C234AA" w:tentative="1">
      <w:start w:val="1"/>
      <w:numFmt w:val="bullet"/>
      <w:lvlText w:val="o"/>
      <w:lvlJc w:val="left"/>
      <w:pPr>
        <w:ind w:left="2881" w:hanging="360"/>
      </w:pPr>
      <w:rPr>
        <w:rFonts w:ascii="Courier New" w:hAnsi="Courier New" w:cs="Tahoma" w:hint="default"/>
      </w:rPr>
    </w:lvl>
    <w:lvl w:ilvl="2" w:tplc="BE626DC4" w:tentative="1">
      <w:start w:val="1"/>
      <w:numFmt w:val="bullet"/>
      <w:lvlText w:val=""/>
      <w:lvlJc w:val="left"/>
      <w:pPr>
        <w:ind w:left="3601" w:hanging="360"/>
      </w:pPr>
      <w:rPr>
        <w:rFonts w:ascii="Wingdings" w:hAnsi="Wingdings" w:hint="default"/>
      </w:rPr>
    </w:lvl>
    <w:lvl w:ilvl="3" w:tplc="78AE0D04" w:tentative="1">
      <w:start w:val="1"/>
      <w:numFmt w:val="bullet"/>
      <w:lvlText w:val=""/>
      <w:lvlJc w:val="left"/>
      <w:pPr>
        <w:ind w:left="4321" w:hanging="360"/>
      </w:pPr>
      <w:rPr>
        <w:rFonts w:ascii="Symbol" w:hAnsi="Symbol" w:hint="default"/>
      </w:rPr>
    </w:lvl>
    <w:lvl w:ilvl="4" w:tplc="C4568ABA" w:tentative="1">
      <w:start w:val="1"/>
      <w:numFmt w:val="bullet"/>
      <w:lvlText w:val="o"/>
      <w:lvlJc w:val="left"/>
      <w:pPr>
        <w:ind w:left="5041" w:hanging="360"/>
      </w:pPr>
      <w:rPr>
        <w:rFonts w:ascii="Courier New" w:hAnsi="Courier New" w:cs="Tahoma" w:hint="default"/>
      </w:rPr>
    </w:lvl>
    <w:lvl w:ilvl="5" w:tplc="9AB20D8A" w:tentative="1">
      <w:start w:val="1"/>
      <w:numFmt w:val="bullet"/>
      <w:lvlText w:val=""/>
      <w:lvlJc w:val="left"/>
      <w:pPr>
        <w:ind w:left="5761" w:hanging="360"/>
      </w:pPr>
      <w:rPr>
        <w:rFonts w:ascii="Wingdings" w:hAnsi="Wingdings" w:hint="default"/>
      </w:rPr>
    </w:lvl>
    <w:lvl w:ilvl="6" w:tplc="C14AC966" w:tentative="1">
      <w:start w:val="1"/>
      <w:numFmt w:val="bullet"/>
      <w:lvlText w:val=""/>
      <w:lvlJc w:val="left"/>
      <w:pPr>
        <w:ind w:left="6481" w:hanging="360"/>
      </w:pPr>
      <w:rPr>
        <w:rFonts w:ascii="Symbol" w:hAnsi="Symbol" w:hint="default"/>
      </w:rPr>
    </w:lvl>
    <w:lvl w:ilvl="7" w:tplc="C720C1C0" w:tentative="1">
      <w:start w:val="1"/>
      <w:numFmt w:val="bullet"/>
      <w:lvlText w:val="o"/>
      <w:lvlJc w:val="left"/>
      <w:pPr>
        <w:ind w:left="7201" w:hanging="360"/>
      </w:pPr>
      <w:rPr>
        <w:rFonts w:ascii="Courier New" w:hAnsi="Courier New" w:cs="Tahoma" w:hint="default"/>
      </w:rPr>
    </w:lvl>
    <w:lvl w:ilvl="8" w:tplc="8236EC20" w:tentative="1">
      <w:start w:val="1"/>
      <w:numFmt w:val="bullet"/>
      <w:lvlText w:val=""/>
      <w:lvlJc w:val="left"/>
      <w:pPr>
        <w:ind w:left="7921" w:hanging="360"/>
      </w:pPr>
      <w:rPr>
        <w:rFonts w:ascii="Wingdings" w:hAnsi="Wingdings" w:hint="default"/>
      </w:rPr>
    </w:lvl>
  </w:abstractNum>
  <w:abstractNum w:abstractNumId="24">
    <w:nsid w:val="50E81722"/>
    <w:multiLevelType w:val="multilevel"/>
    <w:tmpl w:val="FA8095CC"/>
    <w:lvl w:ilvl="0">
      <w:start w:val="1"/>
      <w:numFmt w:val="none"/>
      <w:suff w:val="space"/>
      <w:lvlText w:val=""/>
      <w:lvlJc w:val="left"/>
      <w:pPr>
        <w:ind w:left="0" w:firstLine="0"/>
      </w:pPr>
      <w:rPr>
        <w:rFonts w:ascii="Arial Narrow" w:hAnsi="Arial Narrow" w:hint="default"/>
        <w:b/>
        <w:i w:val="0"/>
        <w:sz w:val="24"/>
        <w:szCs w:val="24"/>
      </w:rPr>
    </w:lvl>
    <w:lvl w:ilvl="1">
      <w:start w:val="1"/>
      <w:numFmt w:val="lowerLetter"/>
      <w:lvlText w:val="%2."/>
      <w:lvlJc w:val="left"/>
      <w:pPr>
        <w:tabs>
          <w:tab w:val="num" w:pos="720"/>
        </w:tabs>
        <w:ind w:left="720" w:hanging="360"/>
      </w:pPr>
      <w:rPr>
        <w:rFonts w:ascii="Arial" w:hAnsi="Arial" w:hint="default"/>
        <w:b w:val="0"/>
        <w:i w:val="0"/>
        <w:sz w:val="20"/>
        <w:szCs w:val="20"/>
      </w:rPr>
    </w:lvl>
    <w:lvl w:ilvl="2">
      <w:start w:val="1"/>
      <w:numFmt w:val="lowerRoman"/>
      <w:lvlText w:val="%3)"/>
      <w:lvlJc w:val="left"/>
      <w:pPr>
        <w:tabs>
          <w:tab w:val="num" w:pos="1080"/>
        </w:tabs>
        <w:ind w:left="1080" w:hanging="360"/>
      </w:pPr>
      <w:rPr>
        <w:rFonts w:ascii="Arial" w:hAnsi="Arial" w:hint="default"/>
        <w:b w:val="0"/>
        <w:i w:val="0"/>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b w:val="0"/>
        <w:i w:val="0"/>
        <w:sz w:val="20"/>
        <w:szCs w:val="20"/>
      </w:rPr>
    </w:lvl>
    <w:lvl w:ilvl="5">
      <w:start w:val="1"/>
      <w:numFmt w:val="bullet"/>
      <w:lvlText w:val=""/>
      <w:lvlJc w:val="left"/>
      <w:pPr>
        <w:tabs>
          <w:tab w:val="num" w:pos="2376"/>
        </w:tabs>
        <w:ind w:left="2376" w:hanging="360"/>
      </w:pPr>
      <w:rPr>
        <w:rFonts w:ascii="Wingdings" w:hAnsi="Wingdings" w:hint="default"/>
      </w:rPr>
    </w:lvl>
    <w:lvl w:ilvl="6">
      <w:start w:val="1"/>
      <w:numFmt w:val="bullet"/>
      <w:lvlText w:val=""/>
      <w:lvlJc w:val="left"/>
      <w:pPr>
        <w:tabs>
          <w:tab w:val="num" w:pos="3096"/>
        </w:tabs>
        <w:ind w:left="3096" w:hanging="360"/>
      </w:pPr>
      <w:rPr>
        <w:rFonts w:ascii="Symbol" w:hAnsi="Symbol" w:hint="default"/>
      </w:rPr>
    </w:lvl>
    <w:lvl w:ilvl="7">
      <w:start w:val="1"/>
      <w:numFmt w:val="bullet"/>
      <w:lvlText w:val="o"/>
      <w:lvlJc w:val="left"/>
      <w:pPr>
        <w:tabs>
          <w:tab w:val="num" w:pos="3816"/>
        </w:tabs>
        <w:ind w:left="3816" w:hanging="360"/>
      </w:pPr>
      <w:rPr>
        <w:rFonts w:ascii="Courier New" w:hAnsi="Courier New" w:cs="Tahoma" w:hint="default"/>
      </w:rPr>
    </w:lvl>
    <w:lvl w:ilvl="8">
      <w:start w:val="1"/>
      <w:numFmt w:val="bullet"/>
      <w:lvlText w:val=""/>
      <w:lvlJc w:val="left"/>
      <w:pPr>
        <w:tabs>
          <w:tab w:val="num" w:pos="4536"/>
        </w:tabs>
        <w:ind w:left="4536" w:hanging="360"/>
      </w:pPr>
      <w:rPr>
        <w:rFonts w:ascii="Wingdings" w:hAnsi="Wingdings" w:hint="default"/>
      </w:rPr>
    </w:lvl>
  </w:abstractNum>
  <w:abstractNum w:abstractNumId="25">
    <w:nsid w:val="539F3599"/>
    <w:multiLevelType w:val="multilevel"/>
    <w:tmpl w:val="88B4DC3E"/>
    <w:lvl w:ilvl="0">
      <w:start w:val="1"/>
      <w:numFmt w:val="bullet"/>
      <w:lvlText w:val=""/>
      <w:lvlJc w:val="left"/>
      <w:pPr>
        <w:ind w:left="648" w:hanging="360"/>
      </w:pPr>
      <w:rPr>
        <w:rFonts w:ascii="Symbol" w:hAnsi="Symbol" w:hint="default"/>
        <w:b/>
        <w:bCs w:val="0"/>
        <w:i w:val="0"/>
        <w:iCs w:val="0"/>
        <w:color w:val="0094B3"/>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F811A4"/>
    <w:multiLevelType w:val="hybridMultilevel"/>
    <w:tmpl w:val="CA522906"/>
    <w:lvl w:ilvl="0" w:tplc="A642E3AE">
      <w:start w:val="1"/>
      <w:numFmt w:val="bullet"/>
      <w:lvlText w:val=""/>
      <w:lvlJc w:val="left"/>
      <w:pPr>
        <w:ind w:left="360" w:hanging="360"/>
      </w:pPr>
      <w:rPr>
        <w:rFonts w:ascii="Wingdings 2" w:hAnsi="Wingdings 2" w:hint="default"/>
        <w:color w:val="3669B5"/>
        <w:spacing w:val="0"/>
        <w:w w:val="75"/>
        <w:position w:val="0"/>
      </w:rPr>
    </w:lvl>
    <w:lvl w:ilvl="1" w:tplc="3736594E">
      <w:start w:val="1"/>
      <w:numFmt w:val="bullet"/>
      <w:lvlText w:val="o"/>
      <w:lvlJc w:val="left"/>
      <w:pPr>
        <w:ind w:left="1801" w:hanging="360"/>
      </w:pPr>
      <w:rPr>
        <w:rFonts w:ascii="Courier New" w:hAnsi="Courier New" w:cs="Tahoma" w:hint="default"/>
      </w:rPr>
    </w:lvl>
    <w:lvl w:ilvl="2" w:tplc="96E0A6BC" w:tentative="1">
      <w:start w:val="1"/>
      <w:numFmt w:val="bullet"/>
      <w:lvlText w:val=""/>
      <w:lvlJc w:val="left"/>
      <w:pPr>
        <w:ind w:left="2521" w:hanging="360"/>
      </w:pPr>
      <w:rPr>
        <w:rFonts w:ascii="Wingdings" w:hAnsi="Wingdings" w:hint="default"/>
      </w:rPr>
    </w:lvl>
    <w:lvl w:ilvl="3" w:tplc="FD2AEE52" w:tentative="1">
      <w:start w:val="1"/>
      <w:numFmt w:val="bullet"/>
      <w:lvlText w:val=""/>
      <w:lvlJc w:val="left"/>
      <w:pPr>
        <w:ind w:left="3241" w:hanging="360"/>
      </w:pPr>
      <w:rPr>
        <w:rFonts w:ascii="Symbol" w:hAnsi="Symbol" w:hint="default"/>
      </w:rPr>
    </w:lvl>
    <w:lvl w:ilvl="4" w:tplc="607858F0" w:tentative="1">
      <w:start w:val="1"/>
      <w:numFmt w:val="bullet"/>
      <w:lvlText w:val="o"/>
      <w:lvlJc w:val="left"/>
      <w:pPr>
        <w:ind w:left="3961" w:hanging="360"/>
      </w:pPr>
      <w:rPr>
        <w:rFonts w:ascii="Courier New" w:hAnsi="Courier New" w:cs="Tahoma" w:hint="default"/>
      </w:rPr>
    </w:lvl>
    <w:lvl w:ilvl="5" w:tplc="70A61834" w:tentative="1">
      <w:start w:val="1"/>
      <w:numFmt w:val="bullet"/>
      <w:lvlText w:val=""/>
      <w:lvlJc w:val="left"/>
      <w:pPr>
        <w:ind w:left="4681" w:hanging="360"/>
      </w:pPr>
      <w:rPr>
        <w:rFonts w:ascii="Wingdings" w:hAnsi="Wingdings" w:hint="default"/>
      </w:rPr>
    </w:lvl>
    <w:lvl w:ilvl="6" w:tplc="01A42B1A" w:tentative="1">
      <w:start w:val="1"/>
      <w:numFmt w:val="bullet"/>
      <w:lvlText w:val=""/>
      <w:lvlJc w:val="left"/>
      <w:pPr>
        <w:ind w:left="5401" w:hanging="360"/>
      </w:pPr>
      <w:rPr>
        <w:rFonts w:ascii="Symbol" w:hAnsi="Symbol" w:hint="default"/>
      </w:rPr>
    </w:lvl>
    <w:lvl w:ilvl="7" w:tplc="D6004718" w:tentative="1">
      <w:start w:val="1"/>
      <w:numFmt w:val="bullet"/>
      <w:lvlText w:val="o"/>
      <w:lvlJc w:val="left"/>
      <w:pPr>
        <w:ind w:left="6121" w:hanging="360"/>
      </w:pPr>
      <w:rPr>
        <w:rFonts w:ascii="Courier New" w:hAnsi="Courier New" w:cs="Tahoma" w:hint="default"/>
      </w:rPr>
    </w:lvl>
    <w:lvl w:ilvl="8" w:tplc="FB1CF650" w:tentative="1">
      <w:start w:val="1"/>
      <w:numFmt w:val="bullet"/>
      <w:lvlText w:val=""/>
      <w:lvlJc w:val="left"/>
      <w:pPr>
        <w:ind w:left="6841" w:hanging="360"/>
      </w:pPr>
      <w:rPr>
        <w:rFonts w:ascii="Wingdings" w:hAnsi="Wingdings" w:hint="default"/>
      </w:rPr>
    </w:lvl>
  </w:abstractNum>
  <w:abstractNum w:abstractNumId="27">
    <w:nsid w:val="5556123A"/>
    <w:multiLevelType w:val="multilevel"/>
    <w:tmpl w:val="D95E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AEB3482"/>
    <w:multiLevelType w:val="multilevel"/>
    <w:tmpl w:val="69A67254"/>
    <w:lvl w:ilvl="0">
      <w:start w:val="1"/>
      <w:numFmt w:val="decimal"/>
      <w:lvlText w:val="%1."/>
      <w:lvlJc w:val="left"/>
      <w:pPr>
        <w:tabs>
          <w:tab w:val="num" w:pos="360"/>
        </w:tabs>
        <w:ind w:left="360" w:hanging="360"/>
      </w:pPr>
      <w:rPr>
        <w:rFonts w:ascii="Times New Roman" w:hAnsi="Times New Roman" w:hint="default"/>
        <w:sz w:val="24"/>
        <w:szCs w:val="20"/>
      </w:rPr>
    </w:lvl>
    <w:lvl w:ilvl="1">
      <w:start w:val="1"/>
      <w:numFmt w:val="lowerLetter"/>
      <w:lvlText w:val="%2."/>
      <w:lvlJc w:val="left"/>
      <w:pPr>
        <w:tabs>
          <w:tab w:val="num" w:pos="720"/>
        </w:tabs>
        <w:ind w:left="720" w:hanging="360"/>
      </w:pPr>
      <w:rPr>
        <w:rFonts w:ascii="Times New Roman" w:hAnsi="Times New Roman" w:hint="default"/>
        <w:b w:val="0"/>
        <w:i w:val="0"/>
        <w:sz w:val="24"/>
        <w:szCs w:val="20"/>
      </w:rPr>
    </w:lvl>
    <w:lvl w:ilvl="2">
      <w:start w:val="1"/>
      <w:numFmt w:val="lowerRoman"/>
      <w:lvlText w:val="%3)"/>
      <w:lvlJc w:val="left"/>
      <w:pPr>
        <w:tabs>
          <w:tab w:val="num" w:pos="1080"/>
        </w:tabs>
        <w:ind w:left="1080" w:hanging="360"/>
      </w:pPr>
      <w:rPr>
        <w:rFonts w:ascii="Times New Roman" w:hAnsi="Times New Roman" w:hint="default"/>
        <w:b w:val="0"/>
        <w:i w:val="0"/>
        <w:sz w:val="24"/>
        <w:szCs w:val="20"/>
      </w:rPr>
    </w:lvl>
    <w:lvl w:ilvl="3">
      <w:start w:val="1"/>
      <w:numFmt w:val="decimal"/>
      <w:lvlText w:val="(%4)"/>
      <w:lvlJc w:val="left"/>
      <w:pPr>
        <w:tabs>
          <w:tab w:val="num" w:pos="1440"/>
        </w:tabs>
        <w:ind w:left="1440" w:hanging="360"/>
      </w:pPr>
      <w:rPr>
        <w:rFonts w:ascii="Times New Roman" w:hAnsi="Times New Roman" w:hint="default"/>
        <w:b w:val="0"/>
        <w:i w:val="0"/>
        <w:sz w:val="24"/>
        <w:szCs w:val="20"/>
      </w:rPr>
    </w:lvl>
    <w:lvl w:ilvl="4">
      <w:start w:val="1"/>
      <w:numFmt w:val="lowerLetter"/>
      <w:lvlText w:val="(%5)"/>
      <w:lvlJc w:val="left"/>
      <w:pPr>
        <w:tabs>
          <w:tab w:val="num" w:pos="1800"/>
        </w:tabs>
        <w:ind w:left="1800" w:hanging="360"/>
      </w:pPr>
      <w:rPr>
        <w:rFonts w:ascii="Times New Roman" w:hAnsi="Times New Roman" w:hint="default"/>
        <w:b w:val="0"/>
        <w:i w:val="0"/>
        <w:sz w:val="24"/>
        <w:szCs w:val="20"/>
      </w:rPr>
    </w:lvl>
    <w:lvl w:ilvl="5">
      <w:start w:val="1"/>
      <w:numFmt w:val="bullet"/>
      <w:lvlText w:val=""/>
      <w:lvlJc w:val="left"/>
      <w:pPr>
        <w:tabs>
          <w:tab w:val="num" w:pos="2376"/>
        </w:tabs>
        <w:ind w:left="2376" w:hanging="360"/>
      </w:pPr>
      <w:rPr>
        <w:rFonts w:ascii="Wingdings" w:hAnsi="Wingdings" w:hint="default"/>
      </w:rPr>
    </w:lvl>
    <w:lvl w:ilvl="6">
      <w:start w:val="1"/>
      <w:numFmt w:val="bullet"/>
      <w:lvlText w:val=""/>
      <w:lvlJc w:val="left"/>
      <w:pPr>
        <w:tabs>
          <w:tab w:val="num" w:pos="3096"/>
        </w:tabs>
        <w:ind w:left="3096" w:hanging="360"/>
      </w:pPr>
      <w:rPr>
        <w:rFonts w:ascii="Symbol" w:hAnsi="Symbol" w:hint="default"/>
      </w:rPr>
    </w:lvl>
    <w:lvl w:ilvl="7">
      <w:start w:val="1"/>
      <w:numFmt w:val="bullet"/>
      <w:lvlText w:val="o"/>
      <w:lvlJc w:val="left"/>
      <w:pPr>
        <w:tabs>
          <w:tab w:val="num" w:pos="3816"/>
        </w:tabs>
        <w:ind w:left="3816" w:hanging="360"/>
      </w:pPr>
      <w:rPr>
        <w:rFonts w:ascii="Courier New" w:hAnsi="Courier New" w:cs="Tahoma" w:hint="default"/>
      </w:rPr>
    </w:lvl>
    <w:lvl w:ilvl="8">
      <w:start w:val="1"/>
      <w:numFmt w:val="bullet"/>
      <w:lvlText w:val=""/>
      <w:lvlJc w:val="left"/>
      <w:pPr>
        <w:tabs>
          <w:tab w:val="num" w:pos="4536"/>
        </w:tabs>
        <w:ind w:left="4536" w:hanging="360"/>
      </w:pPr>
      <w:rPr>
        <w:rFonts w:ascii="Wingdings" w:hAnsi="Wingdings" w:hint="default"/>
      </w:rPr>
    </w:lvl>
  </w:abstractNum>
  <w:abstractNum w:abstractNumId="29">
    <w:nsid w:val="655245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074538"/>
    <w:multiLevelType w:val="hybridMultilevel"/>
    <w:tmpl w:val="67E08300"/>
    <w:lvl w:ilvl="0" w:tplc="603C3EB2">
      <w:start w:val="1"/>
      <w:numFmt w:val="bullet"/>
      <w:lvlText w:val="§"/>
      <w:lvlJc w:val="left"/>
      <w:pPr>
        <w:ind w:left="720" w:hanging="360"/>
      </w:pPr>
      <w:rPr>
        <w:rFonts w:ascii="Wingdings" w:hAnsi="Wingdings" w:hint="default"/>
        <w:color w:val="00619B"/>
      </w:rPr>
    </w:lvl>
    <w:lvl w:ilvl="1" w:tplc="8A16D2F4" w:tentative="1">
      <w:start w:val="1"/>
      <w:numFmt w:val="bullet"/>
      <w:lvlText w:val="o"/>
      <w:lvlJc w:val="left"/>
      <w:pPr>
        <w:ind w:left="1440" w:hanging="360"/>
      </w:pPr>
      <w:rPr>
        <w:rFonts w:ascii="Courier New" w:hAnsi="Courier New" w:cs="Tahoma" w:hint="default"/>
      </w:rPr>
    </w:lvl>
    <w:lvl w:ilvl="2" w:tplc="88B28F62" w:tentative="1">
      <w:start w:val="1"/>
      <w:numFmt w:val="bullet"/>
      <w:lvlText w:val=""/>
      <w:lvlJc w:val="left"/>
      <w:pPr>
        <w:ind w:left="2160" w:hanging="360"/>
      </w:pPr>
      <w:rPr>
        <w:rFonts w:ascii="Wingdings" w:hAnsi="Wingdings" w:hint="default"/>
      </w:rPr>
    </w:lvl>
    <w:lvl w:ilvl="3" w:tplc="3988610C" w:tentative="1">
      <w:start w:val="1"/>
      <w:numFmt w:val="bullet"/>
      <w:lvlText w:val=""/>
      <w:lvlJc w:val="left"/>
      <w:pPr>
        <w:ind w:left="2880" w:hanging="360"/>
      </w:pPr>
      <w:rPr>
        <w:rFonts w:ascii="Symbol" w:hAnsi="Symbol" w:hint="default"/>
      </w:rPr>
    </w:lvl>
    <w:lvl w:ilvl="4" w:tplc="8F3A3472" w:tentative="1">
      <w:start w:val="1"/>
      <w:numFmt w:val="bullet"/>
      <w:lvlText w:val="o"/>
      <w:lvlJc w:val="left"/>
      <w:pPr>
        <w:ind w:left="3600" w:hanging="360"/>
      </w:pPr>
      <w:rPr>
        <w:rFonts w:ascii="Courier New" w:hAnsi="Courier New" w:cs="Tahoma" w:hint="default"/>
      </w:rPr>
    </w:lvl>
    <w:lvl w:ilvl="5" w:tplc="6C7EA96E" w:tentative="1">
      <w:start w:val="1"/>
      <w:numFmt w:val="bullet"/>
      <w:lvlText w:val=""/>
      <w:lvlJc w:val="left"/>
      <w:pPr>
        <w:ind w:left="4320" w:hanging="360"/>
      </w:pPr>
      <w:rPr>
        <w:rFonts w:ascii="Wingdings" w:hAnsi="Wingdings" w:hint="default"/>
      </w:rPr>
    </w:lvl>
    <w:lvl w:ilvl="6" w:tplc="4A725A2E" w:tentative="1">
      <w:start w:val="1"/>
      <w:numFmt w:val="bullet"/>
      <w:lvlText w:val=""/>
      <w:lvlJc w:val="left"/>
      <w:pPr>
        <w:ind w:left="5040" w:hanging="360"/>
      </w:pPr>
      <w:rPr>
        <w:rFonts w:ascii="Symbol" w:hAnsi="Symbol" w:hint="default"/>
      </w:rPr>
    </w:lvl>
    <w:lvl w:ilvl="7" w:tplc="0EEE388E" w:tentative="1">
      <w:start w:val="1"/>
      <w:numFmt w:val="bullet"/>
      <w:lvlText w:val="o"/>
      <w:lvlJc w:val="left"/>
      <w:pPr>
        <w:ind w:left="5760" w:hanging="360"/>
      </w:pPr>
      <w:rPr>
        <w:rFonts w:ascii="Courier New" w:hAnsi="Courier New" w:cs="Tahoma" w:hint="default"/>
      </w:rPr>
    </w:lvl>
    <w:lvl w:ilvl="8" w:tplc="1B1C62E6" w:tentative="1">
      <w:start w:val="1"/>
      <w:numFmt w:val="bullet"/>
      <w:lvlText w:val=""/>
      <w:lvlJc w:val="left"/>
      <w:pPr>
        <w:ind w:left="6480" w:hanging="360"/>
      </w:pPr>
      <w:rPr>
        <w:rFonts w:ascii="Wingdings" w:hAnsi="Wingdings" w:hint="default"/>
      </w:rPr>
    </w:lvl>
  </w:abstractNum>
  <w:abstractNum w:abstractNumId="31">
    <w:nsid w:val="679048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8513B0"/>
    <w:multiLevelType w:val="multilevel"/>
    <w:tmpl w:val="896C7AC4"/>
    <w:numStyleLink w:val="CurrentList1"/>
  </w:abstractNum>
  <w:abstractNum w:abstractNumId="34">
    <w:nsid w:val="6EF03A88"/>
    <w:multiLevelType w:val="hybridMultilevel"/>
    <w:tmpl w:val="7450AA36"/>
    <w:lvl w:ilvl="0" w:tplc="041D0001">
      <w:start w:val="1"/>
      <w:numFmt w:val="bullet"/>
      <w:lvlText w:val=""/>
      <w:lvlJc w:val="left"/>
      <w:pPr>
        <w:ind w:left="0" w:hanging="36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35">
    <w:nsid w:val="6F600C4D"/>
    <w:multiLevelType w:val="multilevel"/>
    <w:tmpl w:val="2AEE4A38"/>
    <w:lvl w:ilvl="0">
      <w:start w:val="1"/>
      <w:numFmt w:val="none"/>
      <w:suff w:val="space"/>
      <w:lvlText w:val=""/>
      <w:lvlJc w:val="left"/>
      <w:pPr>
        <w:ind w:left="0" w:firstLine="0"/>
      </w:pPr>
      <w:rPr>
        <w:rFonts w:ascii="Arial Narrow" w:hAnsi="Arial Narrow" w:hint="default"/>
        <w:b/>
        <w:i w:val="0"/>
        <w:sz w:val="24"/>
        <w:szCs w:val="24"/>
      </w:rPr>
    </w:lvl>
    <w:lvl w:ilvl="1">
      <w:start w:val="1"/>
      <w:numFmt w:val="lowerLetter"/>
      <w:lvlText w:val="%2."/>
      <w:lvlJc w:val="left"/>
      <w:pPr>
        <w:tabs>
          <w:tab w:val="num" w:pos="720"/>
        </w:tabs>
        <w:ind w:left="720" w:hanging="360"/>
      </w:pPr>
      <w:rPr>
        <w:rFonts w:ascii="Arial" w:hAnsi="Arial" w:hint="default"/>
        <w:b w:val="0"/>
        <w:i w:val="0"/>
        <w:sz w:val="20"/>
        <w:szCs w:val="20"/>
      </w:rPr>
    </w:lvl>
    <w:lvl w:ilvl="2">
      <w:start w:val="1"/>
      <w:numFmt w:val="lowerRoman"/>
      <w:lvlText w:val="%3)"/>
      <w:lvlJc w:val="left"/>
      <w:pPr>
        <w:tabs>
          <w:tab w:val="num" w:pos="1080"/>
        </w:tabs>
        <w:ind w:left="1080" w:hanging="360"/>
      </w:pPr>
      <w:rPr>
        <w:rFonts w:ascii="Arial" w:hAnsi="Arial" w:hint="default"/>
        <w:b w:val="0"/>
        <w:i w:val="0"/>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b w:val="0"/>
        <w:i w:val="0"/>
        <w:sz w:val="20"/>
        <w:szCs w:val="20"/>
      </w:rPr>
    </w:lvl>
    <w:lvl w:ilvl="5">
      <w:start w:val="1"/>
      <w:numFmt w:val="bullet"/>
      <w:lvlText w:val=""/>
      <w:lvlJc w:val="left"/>
      <w:pPr>
        <w:tabs>
          <w:tab w:val="num" w:pos="2376"/>
        </w:tabs>
        <w:ind w:left="2376" w:hanging="360"/>
      </w:pPr>
      <w:rPr>
        <w:rFonts w:ascii="Wingdings" w:hAnsi="Wingdings" w:hint="default"/>
      </w:rPr>
    </w:lvl>
    <w:lvl w:ilvl="6">
      <w:start w:val="1"/>
      <w:numFmt w:val="bullet"/>
      <w:lvlText w:val=""/>
      <w:lvlJc w:val="left"/>
      <w:pPr>
        <w:tabs>
          <w:tab w:val="num" w:pos="3096"/>
        </w:tabs>
        <w:ind w:left="3096" w:hanging="360"/>
      </w:pPr>
      <w:rPr>
        <w:rFonts w:ascii="Symbol" w:hAnsi="Symbol" w:hint="default"/>
      </w:rPr>
    </w:lvl>
    <w:lvl w:ilvl="7">
      <w:start w:val="1"/>
      <w:numFmt w:val="bullet"/>
      <w:lvlText w:val="o"/>
      <w:lvlJc w:val="left"/>
      <w:pPr>
        <w:tabs>
          <w:tab w:val="num" w:pos="3816"/>
        </w:tabs>
        <w:ind w:left="3816" w:hanging="360"/>
      </w:pPr>
      <w:rPr>
        <w:rFonts w:ascii="Courier New" w:hAnsi="Courier New" w:cs="Tahoma" w:hint="default"/>
      </w:rPr>
    </w:lvl>
    <w:lvl w:ilvl="8">
      <w:start w:val="1"/>
      <w:numFmt w:val="bullet"/>
      <w:lvlText w:val=""/>
      <w:lvlJc w:val="left"/>
      <w:pPr>
        <w:tabs>
          <w:tab w:val="num" w:pos="4536"/>
        </w:tabs>
        <w:ind w:left="4536" w:hanging="360"/>
      </w:pPr>
      <w:rPr>
        <w:rFonts w:ascii="Wingdings" w:hAnsi="Wingdings" w:hint="default"/>
      </w:rPr>
    </w:lvl>
  </w:abstractNum>
  <w:abstractNum w:abstractNumId="36">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063D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1E666F6"/>
    <w:multiLevelType w:val="singleLevel"/>
    <w:tmpl w:val="0518C592"/>
    <w:lvl w:ilvl="0">
      <w:start w:val="1"/>
      <w:numFmt w:val="bullet"/>
      <w:lvlText w:val=""/>
      <w:lvlJc w:val="left"/>
      <w:pPr>
        <w:tabs>
          <w:tab w:val="num" w:pos="360"/>
        </w:tabs>
        <w:ind w:left="360" w:hanging="360"/>
      </w:pPr>
      <w:rPr>
        <w:rFonts w:ascii="Wingdings" w:hAnsi="Wingdings" w:hint="default"/>
      </w:rPr>
    </w:lvl>
  </w:abstractNum>
  <w:abstractNum w:abstractNumId="39">
    <w:nsid w:val="74A36487"/>
    <w:multiLevelType w:val="multilevel"/>
    <w:tmpl w:val="88B4DC3E"/>
    <w:lvl w:ilvl="0">
      <w:start w:val="1"/>
      <w:numFmt w:val="bullet"/>
      <w:lvlText w:val=""/>
      <w:lvlJc w:val="left"/>
      <w:pPr>
        <w:ind w:left="648" w:hanging="360"/>
      </w:pPr>
      <w:rPr>
        <w:rFonts w:ascii="Symbol" w:hAnsi="Symbol" w:hint="default"/>
        <w:b/>
        <w:bCs w:val="0"/>
        <w:i w:val="0"/>
        <w:iCs w:val="0"/>
        <w:color w:val="0094B3"/>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CFF22CA"/>
    <w:multiLevelType w:val="hybridMultilevel"/>
    <w:tmpl w:val="A2B47110"/>
    <w:lvl w:ilvl="0" w:tplc="C722D7EA">
      <w:start w:val="1"/>
      <w:numFmt w:val="bullet"/>
      <w:lvlText w:val=""/>
      <w:lvlJc w:val="left"/>
      <w:pPr>
        <w:tabs>
          <w:tab w:val="num" w:pos="669"/>
        </w:tabs>
        <w:ind w:left="669" w:hanging="360"/>
      </w:pPr>
      <w:rPr>
        <w:rFonts w:ascii="Symbol" w:hAnsi="Symbol" w:hint="default"/>
        <w:b/>
        <w:i w:val="0"/>
        <w:sz w:val="16"/>
        <w:szCs w:val="16"/>
      </w:rPr>
    </w:lvl>
    <w:lvl w:ilvl="1" w:tplc="B9E29DA0" w:tentative="1">
      <w:start w:val="1"/>
      <w:numFmt w:val="bullet"/>
      <w:lvlText w:val="o"/>
      <w:lvlJc w:val="left"/>
      <w:pPr>
        <w:tabs>
          <w:tab w:val="num" w:pos="1440"/>
        </w:tabs>
        <w:ind w:left="1440" w:hanging="360"/>
      </w:pPr>
      <w:rPr>
        <w:rFonts w:ascii="Courier New" w:hAnsi="Courier New" w:cs="Tahoma" w:hint="default"/>
      </w:rPr>
    </w:lvl>
    <w:lvl w:ilvl="2" w:tplc="A5227F20" w:tentative="1">
      <w:start w:val="1"/>
      <w:numFmt w:val="bullet"/>
      <w:lvlText w:val=""/>
      <w:lvlJc w:val="left"/>
      <w:pPr>
        <w:tabs>
          <w:tab w:val="num" w:pos="2160"/>
        </w:tabs>
        <w:ind w:left="2160" w:hanging="360"/>
      </w:pPr>
      <w:rPr>
        <w:rFonts w:ascii="Wingdings" w:hAnsi="Wingdings" w:hint="default"/>
      </w:rPr>
    </w:lvl>
    <w:lvl w:ilvl="3" w:tplc="79BCBE18" w:tentative="1">
      <w:start w:val="1"/>
      <w:numFmt w:val="bullet"/>
      <w:lvlText w:val=""/>
      <w:lvlJc w:val="left"/>
      <w:pPr>
        <w:tabs>
          <w:tab w:val="num" w:pos="2880"/>
        </w:tabs>
        <w:ind w:left="2880" w:hanging="360"/>
      </w:pPr>
      <w:rPr>
        <w:rFonts w:ascii="Symbol" w:hAnsi="Symbol" w:hint="default"/>
      </w:rPr>
    </w:lvl>
    <w:lvl w:ilvl="4" w:tplc="17C4FBB0" w:tentative="1">
      <w:start w:val="1"/>
      <w:numFmt w:val="bullet"/>
      <w:lvlText w:val="o"/>
      <w:lvlJc w:val="left"/>
      <w:pPr>
        <w:tabs>
          <w:tab w:val="num" w:pos="3600"/>
        </w:tabs>
        <w:ind w:left="3600" w:hanging="360"/>
      </w:pPr>
      <w:rPr>
        <w:rFonts w:ascii="Courier New" w:hAnsi="Courier New" w:cs="Tahoma" w:hint="default"/>
      </w:rPr>
    </w:lvl>
    <w:lvl w:ilvl="5" w:tplc="1F66FFE6" w:tentative="1">
      <w:start w:val="1"/>
      <w:numFmt w:val="bullet"/>
      <w:lvlText w:val=""/>
      <w:lvlJc w:val="left"/>
      <w:pPr>
        <w:tabs>
          <w:tab w:val="num" w:pos="4320"/>
        </w:tabs>
        <w:ind w:left="4320" w:hanging="360"/>
      </w:pPr>
      <w:rPr>
        <w:rFonts w:ascii="Wingdings" w:hAnsi="Wingdings" w:hint="default"/>
      </w:rPr>
    </w:lvl>
    <w:lvl w:ilvl="6" w:tplc="E9224B0C" w:tentative="1">
      <w:start w:val="1"/>
      <w:numFmt w:val="bullet"/>
      <w:lvlText w:val=""/>
      <w:lvlJc w:val="left"/>
      <w:pPr>
        <w:tabs>
          <w:tab w:val="num" w:pos="5040"/>
        </w:tabs>
        <w:ind w:left="5040" w:hanging="360"/>
      </w:pPr>
      <w:rPr>
        <w:rFonts w:ascii="Symbol" w:hAnsi="Symbol" w:hint="default"/>
      </w:rPr>
    </w:lvl>
    <w:lvl w:ilvl="7" w:tplc="69264EF2" w:tentative="1">
      <w:start w:val="1"/>
      <w:numFmt w:val="bullet"/>
      <w:lvlText w:val="o"/>
      <w:lvlJc w:val="left"/>
      <w:pPr>
        <w:tabs>
          <w:tab w:val="num" w:pos="5760"/>
        </w:tabs>
        <w:ind w:left="5760" w:hanging="360"/>
      </w:pPr>
      <w:rPr>
        <w:rFonts w:ascii="Courier New" w:hAnsi="Courier New" w:cs="Tahoma" w:hint="default"/>
      </w:rPr>
    </w:lvl>
    <w:lvl w:ilvl="8" w:tplc="FBD02382" w:tentative="1">
      <w:start w:val="1"/>
      <w:numFmt w:val="bullet"/>
      <w:lvlText w:val=""/>
      <w:lvlJc w:val="left"/>
      <w:pPr>
        <w:tabs>
          <w:tab w:val="num" w:pos="6480"/>
        </w:tabs>
        <w:ind w:left="6480" w:hanging="360"/>
      </w:pPr>
      <w:rPr>
        <w:rFonts w:ascii="Wingdings" w:hAnsi="Wingdings" w:hint="default"/>
      </w:rPr>
    </w:lvl>
  </w:abstractNum>
  <w:abstractNum w:abstractNumId="41">
    <w:nsid w:val="7D3E749F"/>
    <w:multiLevelType w:val="hybridMultilevel"/>
    <w:tmpl w:val="834C8428"/>
    <w:lvl w:ilvl="0" w:tplc="F522C6BE">
      <w:start w:val="1"/>
      <w:numFmt w:val="bullet"/>
      <w:lvlText w:val=""/>
      <w:lvlJc w:val="left"/>
      <w:pPr>
        <w:ind w:left="648" w:hanging="360"/>
      </w:pPr>
      <w:rPr>
        <w:rFonts w:ascii="Symbol" w:hAnsi="Symbol" w:hint="default"/>
        <w:b w:val="0"/>
        <w:bCs w:val="0"/>
        <w:i w:val="0"/>
        <w:iCs w:val="0"/>
        <w:color w:val="0094B3"/>
        <w:sz w:val="24"/>
        <w:szCs w:val="24"/>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1"/>
  </w:num>
  <w:num w:numId="3">
    <w:abstractNumId w:val="11"/>
  </w:num>
  <w:num w:numId="4">
    <w:abstractNumId w:val="28"/>
  </w:num>
  <w:num w:numId="5">
    <w:abstractNumId w:val="10"/>
  </w:num>
  <w:num w:numId="6">
    <w:abstractNumId w:val="40"/>
  </w:num>
  <w:num w:numId="7">
    <w:abstractNumId w:val="24"/>
  </w:num>
  <w:num w:numId="8">
    <w:abstractNumId w:val="20"/>
  </w:num>
  <w:num w:numId="9">
    <w:abstractNumId w:val="38"/>
  </w:num>
  <w:num w:numId="10">
    <w:abstractNumId w:val="36"/>
  </w:num>
  <w:num w:numId="11">
    <w:abstractNumId w:val="29"/>
  </w:num>
  <w:num w:numId="12">
    <w:abstractNumId w:val="16"/>
  </w:num>
  <w:num w:numId="13">
    <w:abstractNumId w:val="13"/>
  </w:num>
  <w:num w:numId="14">
    <w:abstractNumId w:val="26"/>
  </w:num>
  <w:num w:numId="15">
    <w:abstractNumId w:val="23"/>
  </w:num>
  <w:num w:numId="16">
    <w:abstractNumId w:val="30"/>
  </w:num>
  <w:num w:numId="17">
    <w:abstractNumId w:val="17"/>
  </w:num>
  <w:num w:numId="18">
    <w:abstractNumId w:val="14"/>
  </w:num>
  <w:num w:numId="19">
    <w:abstractNumId w:val="35"/>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8"/>
  </w:num>
  <w:num w:numId="33">
    <w:abstractNumId w:val="39"/>
  </w:num>
  <w:num w:numId="34">
    <w:abstractNumId w:val="25"/>
  </w:num>
  <w:num w:numId="35">
    <w:abstractNumId w:val="41"/>
  </w:num>
  <w:num w:numId="36">
    <w:abstractNumId w:val="32"/>
  </w:num>
  <w:num w:numId="37">
    <w:abstractNumId w:val="15"/>
  </w:num>
  <w:num w:numId="38">
    <w:abstractNumId w:val="12"/>
  </w:num>
  <w:num w:numId="39">
    <w:abstractNumId w:val="21"/>
  </w:num>
  <w:num w:numId="40">
    <w:abstractNumId w:val="33"/>
  </w:num>
  <w:num w:numId="41">
    <w:abstractNumId w:val="34"/>
  </w:num>
  <w:num w:numId="42">
    <w:abstractNumId w:val="34"/>
  </w:num>
  <w:num w:numId="43">
    <w:abstractNumId w:val="33"/>
  </w:num>
  <w:num w:numId="4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02"/>
    <w:rsid w:val="000032B7"/>
    <w:rsid w:val="00035A72"/>
    <w:rsid w:val="00042BF0"/>
    <w:rsid w:val="00044FB4"/>
    <w:rsid w:val="00046B3F"/>
    <w:rsid w:val="00073C06"/>
    <w:rsid w:val="00073F6A"/>
    <w:rsid w:val="000815A0"/>
    <w:rsid w:val="0008520B"/>
    <w:rsid w:val="00097801"/>
    <w:rsid w:val="000B0D9D"/>
    <w:rsid w:val="000B76A3"/>
    <w:rsid w:val="000C5551"/>
    <w:rsid w:val="000E20C2"/>
    <w:rsid w:val="000E6EBF"/>
    <w:rsid w:val="000F4E4B"/>
    <w:rsid w:val="001522B5"/>
    <w:rsid w:val="00183096"/>
    <w:rsid w:val="001845DA"/>
    <w:rsid w:val="00195F33"/>
    <w:rsid w:val="00196B47"/>
    <w:rsid w:val="001A6C90"/>
    <w:rsid w:val="001D56F4"/>
    <w:rsid w:val="002249E9"/>
    <w:rsid w:val="0023277C"/>
    <w:rsid w:val="0024299F"/>
    <w:rsid w:val="00255318"/>
    <w:rsid w:val="002663AB"/>
    <w:rsid w:val="002704E0"/>
    <w:rsid w:val="00283AE7"/>
    <w:rsid w:val="002B18A1"/>
    <w:rsid w:val="002B3C4E"/>
    <w:rsid w:val="002D0243"/>
    <w:rsid w:val="002D6F6E"/>
    <w:rsid w:val="002E7D03"/>
    <w:rsid w:val="002F7CC1"/>
    <w:rsid w:val="00306B0A"/>
    <w:rsid w:val="003140F2"/>
    <w:rsid w:val="003379D7"/>
    <w:rsid w:val="00351E18"/>
    <w:rsid w:val="00372D64"/>
    <w:rsid w:val="00392A97"/>
    <w:rsid w:val="00395E0C"/>
    <w:rsid w:val="003A4F28"/>
    <w:rsid w:val="003C2EFC"/>
    <w:rsid w:val="003F2BCC"/>
    <w:rsid w:val="004075B7"/>
    <w:rsid w:val="00412887"/>
    <w:rsid w:val="00454341"/>
    <w:rsid w:val="004605B4"/>
    <w:rsid w:val="00473985"/>
    <w:rsid w:val="0048598D"/>
    <w:rsid w:val="004A5CFD"/>
    <w:rsid w:val="004B630B"/>
    <w:rsid w:val="004C0DAF"/>
    <w:rsid w:val="004C0E45"/>
    <w:rsid w:val="004C53E6"/>
    <w:rsid w:val="004C5FC1"/>
    <w:rsid w:val="004D0A25"/>
    <w:rsid w:val="004D608F"/>
    <w:rsid w:val="004D7D90"/>
    <w:rsid w:val="004E0E80"/>
    <w:rsid w:val="004F0473"/>
    <w:rsid w:val="004F20F6"/>
    <w:rsid w:val="004F7C80"/>
    <w:rsid w:val="005110ED"/>
    <w:rsid w:val="0051161A"/>
    <w:rsid w:val="00522C72"/>
    <w:rsid w:val="005325D6"/>
    <w:rsid w:val="005475A2"/>
    <w:rsid w:val="00564161"/>
    <w:rsid w:val="0057138A"/>
    <w:rsid w:val="00581F60"/>
    <w:rsid w:val="00592BD4"/>
    <w:rsid w:val="0059345E"/>
    <w:rsid w:val="00595F90"/>
    <w:rsid w:val="0059794E"/>
    <w:rsid w:val="005A134F"/>
    <w:rsid w:val="005A4B82"/>
    <w:rsid w:val="005A53E1"/>
    <w:rsid w:val="005C5CE0"/>
    <w:rsid w:val="005D1BE3"/>
    <w:rsid w:val="005E6CD9"/>
    <w:rsid w:val="005E7924"/>
    <w:rsid w:val="005F1001"/>
    <w:rsid w:val="00610ACF"/>
    <w:rsid w:val="006163D3"/>
    <w:rsid w:val="00646D16"/>
    <w:rsid w:val="00655135"/>
    <w:rsid w:val="00673C75"/>
    <w:rsid w:val="006839BD"/>
    <w:rsid w:val="00686CA2"/>
    <w:rsid w:val="006A2376"/>
    <w:rsid w:val="006A2739"/>
    <w:rsid w:val="006A7038"/>
    <w:rsid w:val="006B1DEB"/>
    <w:rsid w:val="006B30CB"/>
    <w:rsid w:val="006B3EFA"/>
    <w:rsid w:val="006B5E8C"/>
    <w:rsid w:val="006C0610"/>
    <w:rsid w:val="006D0E65"/>
    <w:rsid w:val="006F26FE"/>
    <w:rsid w:val="00711718"/>
    <w:rsid w:val="00721A51"/>
    <w:rsid w:val="00730774"/>
    <w:rsid w:val="0074006C"/>
    <w:rsid w:val="00743503"/>
    <w:rsid w:val="007438A1"/>
    <w:rsid w:val="007469E8"/>
    <w:rsid w:val="00747366"/>
    <w:rsid w:val="00747618"/>
    <w:rsid w:val="0075001A"/>
    <w:rsid w:val="007734F8"/>
    <w:rsid w:val="007773F0"/>
    <w:rsid w:val="007A60D1"/>
    <w:rsid w:val="007A6658"/>
    <w:rsid w:val="007C5B40"/>
    <w:rsid w:val="00810B3A"/>
    <w:rsid w:val="0082194A"/>
    <w:rsid w:val="008309EE"/>
    <w:rsid w:val="00857A8C"/>
    <w:rsid w:val="00860016"/>
    <w:rsid w:val="008778DE"/>
    <w:rsid w:val="00880DC3"/>
    <w:rsid w:val="00886542"/>
    <w:rsid w:val="008B57F5"/>
    <w:rsid w:val="008D3072"/>
    <w:rsid w:val="008D33A9"/>
    <w:rsid w:val="008E4318"/>
    <w:rsid w:val="008F2057"/>
    <w:rsid w:val="008F6855"/>
    <w:rsid w:val="0090308F"/>
    <w:rsid w:val="00924332"/>
    <w:rsid w:val="00924E88"/>
    <w:rsid w:val="009523D3"/>
    <w:rsid w:val="00976A42"/>
    <w:rsid w:val="009875D4"/>
    <w:rsid w:val="00995C1B"/>
    <w:rsid w:val="009E43A1"/>
    <w:rsid w:val="009F62BF"/>
    <w:rsid w:val="00A25B03"/>
    <w:rsid w:val="00A30B1D"/>
    <w:rsid w:val="00A342A7"/>
    <w:rsid w:val="00A37463"/>
    <w:rsid w:val="00A400DF"/>
    <w:rsid w:val="00A4177D"/>
    <w:rsid w:val="00A660F5"/>
    <w:rsid w:val="00A72F7B"/>
    <w:rsid w:val="00A771FE"/>
    <w:rsid w:val="00A77E26"/>
    <w:rsid w:val="00AB34E3"/>
    <w:rsid w:val="00AB6C7B"/>
    <w:rsid w:val="00AC0A97"/>
    <w:rsid w:val="00AC1EC9"/>
    <w:rsid w:val="00AC437F"/>
    <w:rsid w:val="00AC702D"/>
    <w:rsid w:val="00AC7B19"/>
    <w:rsid w:val="00AF012D"/>
    <w:rsid w:val="00AF1B9D"/>
    <w:rsid w:val="00B23D8F"/>
    <w:rsid w:val="00B37520"/>
    <w:rsid w:val="00B40358"/>
    <w:rsid w:val="00B70723"/>
    <w:rsid w:val="00B74170"/>
    <w:rsid w:val="00B74D72"/>
    <w:rsid w:val="00BB5808"/>
    <w:rsid w:val="00BD0298"/>
    <w:rsid w:val="00BF0612"/>
    <w:rsid w:val="00BF2609"/>
    <w:rsid w:val="00C129FE"/>
    <w:rsid w:val="00C13FD3"/>
    <w:rsid w:val="00C143E3"/>
    <w:rsid w:val="00C45768"/>
    <w:rsid w:val="00C45E08"/>
    <w:rsid w:val="00C524C8"/>
    <w:rsid w:val="00C573FC"/>
    <w:rsid w:val="00C64138"/>
    <w:rsid w:val="00C7717E"/>
    <w:rsid w:val="00C85AC5"/>
    <w:rsid w:val="00C94DFA"/>
    <w:rsid w:val="00CA7B6D"/>
    <w:rsid w:val="00CB0A91"/>
    <w:rsid w:val="00CD130F"/>
    <w:rsid w:val="00CE0B09"/>
    <w:rsid w:val="00CE1561"/>
    <w:rsid w:val="00CF441C"/>
    <w:rsid w:val="00D07C5A"/>
    <w:rsid w:val="00D12893"/>
    <w:rsid w:val="00D26178"/>
    <w:rsid w:val="00D421CD"/>
    <w:rsid w:val="00D5495C"/>
    <w:rsid w:val="00D554C2"/>
    <w:rsid w:val="00D67C47"/>
    <w:rsid w:val="00D723FE"/>
    <w:rsid w:val="00D97FDB"/>
    <w:rsid w:val="00DA54EF"/>
    <w:rsid w:val="00DA665B"/>
    <w:rsid w:val="00DB5E0C"/>
    <w:rsid w:val="00DD4963"/>
    <w:rsid w:val="00DD4B2D"/>
    <w:rsid w:val="00DF7B5C"/>
    <w:rsid w:val="00E11FDD"/>
    <w:rsid w:val="00E151EB"/>
    <w:rsid w:val="00E153E4"/>
    <w:rsid w:val="00E27612"/>
    <w:rsid w:val="00E36063"/>
    <w:rsid w:val="00E42F73"/>
    <w:rsid w:val="00E566C1"/>
    <w:rsid w:val="00E6501F"/>
    <w:rsid w:val="00E67574"/>
    <w:rsid w:val="00E84620"/>
    <w:rsid w:val="00E9631B"/>
    <w:rsid w:val="00EA2DDE"/>
    <w:rsid w:val="00EA3310"/>
    <w:rsid w:val="00EB3C79"/>
    <w:rsid w:val="00EC1802"/>
    <w:rsid w:val="00ED080D"/>
    <w:rsid w:val="00ED0CF3"/>
    <w:rsid w:val="00ED7C62"/>
    <w:rsid w:val="00EE3FD0"/>
    <w:rsid w:val="00EE7116"/>
    <w:rsid w:val="00EF2182"/>
    <w:rsid w:val="00EF4F8D"/>
    <w:rsid w:val="00EF734A"/>
    <w:rsid w:val="00F00AB3"/>
    <w:rsid w:val="00F14CBA"/>
    <w:rsid w:val="00F2214C"/>
    <w:rsid w:val="00F30149"/>
    <w:rsid w:val="00F73C5B"/>
    <w:rsid w:val="00F82756"/>
    <w:rsid w:val="00F91A47"/>
    <w:rsid w:val="00F973CE"/>
    <w:rsid w:val="00FA1A17"/>
    <w:rsid w:val="00FB23C6"/>
    <w:rsid w:val="00FC3B80"/>
    <w:rsid w:val="00FF12C4"/>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267">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basedOn w:val="Heading2"/>
    <w:next w:val="Normal"/>
    <w:link w:val="Heading1Char"/>
    <w:qFormat/>
    <w:rsid w:val="002704E0"/>
    <w:pPr>
      <w:tabs>
        <w:tab w:val="clear" w:pos="720"/>
        <w:tab w:val="left" w:pos="864"/>
      </w:tabs>
      <w:spacing w:before="360" w:line="340" w:lineRule="atLeast"/>
      <w:ind w:left="144" w:hanging="864"/>
      <w:outlineLvl w:val="0"/>
    </w:pPr>
    <w:rPr>
      <w:noProof/>
      <w:sz w:val="64"/>
    </w:rPr>
  </w:style>
  <w:style w:type="paragraph" w:styleId="Heading2">
    <w:name w:val="heading 2"/>
    <w:aliases w:val="Release Headline"/>
    <w:basedOn w:val="Heading3"/>
    <w:next w:val="Normal"/>
    <w:link w:val="Heading2Char"/>
    <w:qFormat/>
    <w:rsid w:val="002704E0"/>
    <w:pPr>
      <w:keepNext/>
      <w:keepLines/>
      <w:spacing w:before="240" w:after="240" w:line="240" w:lineRule="auto"/>
      <w:ind w:left="-720" w:firstLine="0"/>
      <w:outlineLvl w:val="1"/>
    </w:pPr>
    <w:rPr>
      <w:rFonts w:ascii="Arial" w:eastAsia="Arial" w:hAnsi="Arial"/>
      <w:b w:val="0"/>
      <w:caps/>
      <w:color w:val="0092BC"/>
      <w:sz w:val="36"/>
    </w:rPr>
  </w:style>
  <w:style w:type="paragraph" w:styleId="Heading3">
    <w:name w:val="heading 3"/>
    <w:basedOn w:val="Heading4"/>
    <w:next w:val="Normal"/>
    <w:link w:val="Heading3Char"/>
    <w:qFormat/>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qFormat/>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20"/>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20"/>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20"/>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BoldBody3135">
    <w:name w:val="Q-Bold Body 3135"/>
    <w:basedOn w:val="Normal"/>
    <w:autoRedefine/>
    <w:qFormat/>
    <w:rsid w:val="002704E0"/>
    <w:pPr>
      <w:spacing w:before="360" w:after="120" w:line="240" w:lineRule="auto"/>
      <w:ind w:left="-720"/>
    </w:pPr>
    <w:rPr>
      <w:rFonts w:ascii="TSTAR Q Bold" w:hAnsi="TSTAR Q Bold"/>
      <w:color w:val="0092BC"/>
      <w:spacing w:val="-4"/>
      <w:sz w:val="20"/>
      <w:szCs w:val="20"/>
    </w:rPr>
  </w:style>
  <w:style w:type="character" w:customStyle="1" w:styleId="Heading1Char">
    <w:name w:val="Heading 1 Char"/>
    <w:basedOn w:val="DefaultParagraphFont"/>
    <w:link w:val="Heading1"/>
    <w:rsid w:val="002704E0"/>
    <w:rPr>
      <w:rFonts w:ascii="Arial" w:eastAsia="Arial" w:hAnsi="Arial"/>
      <w:bCs/>
      <w:caps/>
      <w:noProof/>
      <w:color w:val="0092BC"/>
      <w:sz w:val="64"/>
      <w:szCs w:val="20"/>
    </w:rPr>
  </w:style>
  <w:style w:type="character" w:customStyle="1" w:styleId="Heading2Char">
    <w:name w:val="Heading 2 Char"/>
    <w:aliases w:val="Release Headline Char"/>
    <w:basedOn w:val="DefaultParagraphFont"/>
    <w:link w:val="Heading2"/>
    <w:rsid w:val="002704E0"/>
    <w:rPr>
      <w:rFonts w:ascii="Arial" w:eastAsia="Arial" w:hAnsi="Arial"/>
      <w:bCs/>
      <w:caps/>
      <w:color w:val="0092BC"/>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eastAsia="Times New Roman"/>
      <w:sz w:val="22"/>
      <w:szCs w:val="24"/>
    </w:rPr>
  </w:style>
  <w:style w:type="character" w:customStyle="1" w:styleId="Heading8Char">
    <w:name w:val="Heading 8 Char"/>
    <w:basedOn w:val="DefaultParagraphFont"/>
    <w:link w:val="Heading8"/>
    <w:rsid w:val="00392A97"/>
    <w:rPr>
      <w:rFonts w:eastAsia="Times New Roman"/>
      <w:i/>
      <w:iCs/>
      <w:sz w:val="22"/>
      <w:szCs w:val="24"/>
    </w:rPr>
  </w:style>
  <w:style w:type="character" w:customStyle="1" w:styleId="Heading9Char">
    <w:name w:val="Heading 9 Char"/>
    <w:basedOn w:val="DefaultParagraphFont"/>
    <w:link w:val="Heading9"/>
    <w:rsid w:val="00392A97"/>
    <w:rPr>
      <w:rFonts w:ascii="Arial" w:eastAsia="Times New Roman" w:hAnsi="Arial"/>
      <w:sz w:val="22"/>
      <w:szCs w:val="22"/>
    </w:rPr>
  </w:style>
  <w:style w:type="paragraph" w:customStyle="1" w:styleId="QXBodyText">
    <w:name w:val="QX Body Text"/>
    <w:autoRedefine/>
    <w:uiPriority w:val="99"/>
    <w:qFormat/>
    <w:rsid w:val="004D608F"/>
    <w:pPr>
      <w:spacing w:before="120" w:line="280" w:lineRule="exact"/>
      <w:ind w:left="-720"/>
      <w:jc w:val="left"/>
    </w:pPr>
    <w:rPr>
      <w:rFonts w:ascii="Arial" w:eastAsia="Arial" w:hAnsi="Arial"/>
      <w:color w:val="000000"/>
      <w:spacing w:val="-4"/>
      <w:sz w:val="20"/>
      <w:lang w:eastAsia="sv-SE"/>
    </w:rPr>
  </w:style>
  <w:style w:type="paragraph" w:customStyle="1" w:styleId="QXTitle">
    <w:name w:val="QX Title"/>
    <w:basedOn w:val="Normal"/>
    <w:link w:val="QXTitleChar"/>
    <w:qFormat/>
    <w:rsid w:val="002704E0"/>
    <w:pPr>
      <w:spacing w:before="360" w:after="120" w:line="240" w:lineRule="auto"/>
      <w:ind w:left="-720"/>
      <w:outlineLvl w:val="0"/>
    </w:pPr>
    <w:rPr>
      <w:caps/>
      <w:color w:val="0092BC"/>
      <w:spacing w:val="-10"/>
      <w:sz w:val="64"/>
      <w:szCs w:val="64"/>
    </w:rPr>
  </w:style>
  <w:style w:type="character" w:customStyle="1" w:styleId="QXTitleChar">
    <w:name w:val="QX Title Char"/>
    <w:basedOn w:val="DefaultParagraphFont"/>
    <w:link w:val="QXTitle"/>
    <w:rsid w:val="002704E0"/>
    <w:rPr>
      <w:rFonts w:ascii="Arial" w:eastAsia="Times New Roman" w:hAnsi="Arial"/>
      <w:caps/>
      <w:color w:val="0092BC"/>
      <w:spacing w:val="-10"/>
      <w:sz w:val="64"/>
      <w:szCs w:val="64"/>
      <w:lang w:eastAsia="sv-SE"/>
    </w:rPr>
  </w:style>
  <w:style w:type="paragraph" w:customStyle="1" w:styleId="QXBulletedLists">
    <w:name w:val="QX Bulleted Lists"/>
    <w:basedOn w:val="Normal"/>
    <w:uiPriority w:val="99"/>
    <w:qFormat/>
    <w:rsid w:val="003379D7"/>
    <w:pPr>
      <w:numPr>
        <w:numId w:val="40"/>
      </w:numPr>
      <w:spacing w:before="120" w:after="120" w:line="340" w:lineRule="atLeast"/>
    </w:pPr>
    <w:rPr>
      <w:spacing w:val="-4"/>
      <w:sz w:val="22"/>
      <w:szCs w:val="20"/>
    </w:rPr>
  </w:style>
  <w:style w:type="paragraph" w:customStyle="1" w:styleId="QXFooter">
    <w:name w:val="QX Footer"/>
    <w:basedOn w:val="Normal"/>
    <w:qFormat/>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uiPriority w:val="99"/>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36"/>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character" w:styleId="Hyperlink">
    <w:name w:val="Hyperlink"/>
    <w:basedOn w:val="DefaultParagraphFont"/>
    <w:unhideWhenUsed/>
    <w:rsid w:val="00655135"/>
    <w:rPr>
      <w:color w:val="0000FF" w:themeColor="hyperlink"/>
      <w:u w:val="single"/>
    </w:rPr>
  </w:style>
  <w:style w:type="paragraph" w:customStyle="1" w:styleId="s2">
    <w:name w:val="s2"/>
    <w:basedOn w:val="Normal"/>
    <w:uiPriority w:val="99"/>
    <w:semiHidden/>
    <w:rsid w:val="00743503"/>
    <w:pPr>
      <w:spacing w:before="100" w:beforeAutospacing="1" w:after="100" w:afterAutospacing="1" w:line="240" w:lineRule="auto"/>
    </w:pPr>
    <w:rPr>
      <w:rFonts w:ascii="Times New Roman" w:eastAsiaTheme="minorHAnsi" w:hAnsi="Times New Roman"/>
      <w:color w:val="auto"/>
      <w:sz w:val="24"/>
      <w:szCs w:val="24"/>
      <w:lang w:val="sv-SE"/>
    </w:rPr>
  </w:style>
  <w:style w:type="character" w:customStyle="1" w:styleId="bumpedfont20">
    <w:name w:val="bumpedfont20"/>
    <w:basedOn w:val="DefaultParagraphFont"/>
    <w:rsid w:val="00743503"/>
  </w:style>
  <w:style w:type="character" w:styleId="Strong">
    <w:name w:val="Strong"/>
    <w:basedOn w:val="DefaultParagraphFont"/>
    <w:uiPriority w:val="22"/>
    <w:qFormat/>
    <w:rsid w:val="004D7D90"/>
    <w:rPr>
      <w:b/>
      <w:bCs/>
    </w:rPr>
  </w:style>
  <w:style w:type="character" w:styleId="CommentReference">
    <w:name w:val="annotation reference"/>
    <w:basedOn w:val="DefaultParagraphFont"/>
    <w:semiHidden/>
    <w:unhideWhenUsed/>
    <w:rsid w:val="00B70723"/>
    <w:rPr>
      <w:sz w:val="16"/>
      <w:szCs w:val="16"/>
    </w:rPr>
  </w:style>
  <w:style w:type="paragraph" w:styleId="CommentText">
    <w:name w:val="annotation text"/>
    <w:basedOn w:val="Normal"/>
    <w:link w:val="CommentTextChar"/>
    <w:semiHidden/>
    <w:unhideWhenUsed/>
    <w:rsid w:val="00B70723"/>
    <w:pPr>
      <w:spacing w:line="240" w:lineRule="auto"/>
    </w:pPr>
    <w:rPr>
      <w:sz w:val="20"/>
      <w:szCs w:val="20"/>
    </w:rPr>
  </w:style>
  <w:style w:type="character" w:customStyle="1" w:styleId="CommentTextChar">
    <w:name w:val="Comment Text Char"/>
    <w:basedOn w:val="DefaultParagraphFont"/>
    <w:link w:val="CommentText"/>
    <w:semiHidden/>
    <w:rsid w:val="00B70723"/>
    <w:rPr>
      <w:rFonts w:ascii="Arial" w:eastAsia="Times New Roman" w:hAnsi="Arial"/>
      <w:color w:val="000000"/>
      <w:sz w:val="20"/>
      <w:szCs w:val="20"/>
      <w:lang w:eastAsia="sv-SE"/>
    </w:rPr>
  </w:style>
  <w:style w:type="paragraph" w:styleId="CommentSubject">
    <w:name w:val="annotation subject"/>
    <w:basedOn w:val="CommentText"/>
    <w:next w:val="CommentText"/>
    <w:link w:val="CommentSubjectChar"/>
    <w:semiHidden/>
    <w:unhideWhenUsed/>
    <w:rsid w:val="00B70723"/>
    <w:rPr>
      <w:b/>
      <w:bCs/>
    </w:rPr>
  </w:style>
  <w:style w:type="character" w:customStyle="1" w:styleId="CommentSubjectChar">
    <w:name w:val="Comment Subject Char"/>
    <w:basedOn w:val="CommentTextChar"/>
    <w:link w:val="CommentSubject"/>
    <w:semiHidden/>
    <w:rsid w:val="00B70723"/>
    <w:rPr>
      <w:rFonts w:ascii="Arial" w:eastAsia="Times New Roman" w:hAnsi="Arial"/>
      <w:b/>
      <w:bCs/>
      <w:color w:val="000000"/>
      <w:sz w:val="20"/>
      <w:szCs w:val="20"/>
      <w:lang w:eastAsia="sv-SE"/>
    </w:rPr>
  </w:style>
  <w:style w:type="character" w:styleId="Emphasis">
    <w:name w:val="Emphasis"/>
    <w:basedOn w:val="DefaultParagraphFont"/>
    <w:uiPriority w:val="20"/>
    <w:qFormat/>
    <w:rsid w:val="002B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267">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basedOn w:val="Heading2"/>
    <w:next w:val="Normal"/>
    <w:link w:val="Heading1Char"/>
    <w:qFormat/>
    <w:rsid w:val="002704E0"/>
    <w:pPr>
      <w:tabs>
        <w:tab w:val="clear" w:pos="720"/>
        <w:tab w:val="left" w:pos="864"/>
      </w:tabs>
      <w:spacing w:before="360" w:line="340" w:lineRule="atLeast"/>
      <w:ind w:left="144" w:hanging="864"/>
      <w:outlineLvl w:val="0"/>
    </w:pPr>
    <w:rPr>
      <w:noProof/>
      <w:sz w:val="64"/>
    </w:rPr>
  </w:style>
  <w:style w:type="paragraph" w:styleId="Heading2">
    <w:name w:val="heading 2"/>
    <w:aliases w:val="Release Headline"/>
    <w:basedOn w:val="Heading3"/>
    <w:next w:val="Normal"/>
    <w:link w:val="Heading2Char"/>
    <w:qFormat/>
    <w:rsid w:val="002704E0"/>
    <w:pPr>
      <w:keepNext/>
      <w:keepLines/>
      <w:spacing w:before="240" w:after="240" w:line="240" w:lineRule="auto"/>
      <w:ind w:left="-720" w:firstLine="0"/>
      <w:outlineLvl w:val="1"/>
    </w:pPr>
    <w:rPr>
      <w:rFonts w:ascii="Arial" w:eastAsia="Arial" w:hAnsi="Arial"/>
      <w:b w:val="0"/>
      <w:caps/>
      <w:color w:val="0092BC"/>
      <w:sz w:val="36"/>
    </w:rPr>
  </w:style>
  <w:style w:type="paragraph" w:styleId="Heading3">
    <w:name w:val="heading 3"/>
    <w:basedOn w:val="Heading4"/>
    <w:next w:val="Normal"/>
    <w:link w:val="Heading3Char"/>
    <w:qFormat/>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qFormat/>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20"/>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20"/>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20"/>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BoldBody3135">
    <w:name w:val="Q-Bold Body 3135"/>
    <w:basedOn w:val="Normal"/>
    <w:autoRedefine/>
    <w:qFormat/>
    <w:rsid w:val="002704E0"/>
    <w:pPr>
      <w:spacing w:before="360" w:after="120" w:line="240" w:lineRule="auto"/>
      <w:ind w:left="-720"/>
    </w:pPr>
    <w:rPr>
      <w:rFonts w:ascii="TSTAR Q Bold" w:hAnsi="TSTAR Q Bold"/>
      <w:color w:val="0092BC"/>
      <w:spacing w:val="-4"/>
      <w:sz w:val="20"/>
      <w:szCs w:val="20"/>
    </w:rPr>
  </w:style>
  <w:style w:type="character" w:customStyle="1" w:styleId="Heading1Char">
    <w:name w:val="Heading 1 Char"/>
    <w:basedOn w:val="DefaultParagraphFont"/>
    <w:link w:val="Heading1"/>
    <w:rsid w:val="002704E0"/>
    <w:rPr>
      <w:rFonts w:ascii="Arial" w:eastAsia="Arial" w:hAnsi="Arial"/>
      <w:bCs/>
      <w:caps/>
      <w:noProof/>
      <w:color w:val="0092BC"/>
      <w:sz w:val="64"/>
      <w:szCs w:val="20"/>
    </w:rPr>
  </w:style>
  <w:style w:type="character" w:customStyle="1" w:styleId="Heading2Char">
    <w:name w:val="Heading 2 Char"/>
    <w:aliases w:val="Release Headline Char"/>
    <w:basedOn w:val="DefaultParagraphFont"/>
    <w:link w:val="Heading2"/>
    <w:rsid w:val="002704E0"/>
    <w:rPr>
      <w:rFonts w:ascii="Arial" w:eastAsia="Arial" w:hAnsi="Arial"/>
      <w:bCs/>
      <w:caps/>
      <w:color w:val="0092BC"/>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eastAsia="Times New Roman"/>
      <w:sz w:val="22"/>
      <w:szCs w:val="24"/>
    </w:rPr>
  </w:style>
  <w:style w:type="character" w:customStyle="1" w:styleId="Heading8Char">
    <w:name w:val="Heading 8 Char"/>
    <w:basedOn w:val="DefaultParagraphFont"/>
    <w:link w:val="Heading8"/>
    <w:rsid w:val="00392A97"/>
    <w:rPr>
      <w:rFonts w:eastAsia="Times New Roman"/>
      <w:i/>
      <w:iCs/>
      <w:sz w:val="22"/>
      <w:szCs w:val="24"/>
    </w:rPr>
  </w:style>
  <w:style w:type="character" w:customStyle="1" w:styleId="Heading9Char">
    <w:name w:val="Heading 9 Char"/>
    <w:basedOn w:val="DefaultParagraphFont"/>
    <w:link w:val="Heading9"/>
    <w:rsid w:val="00392A97"/>
    <w:rPr>
      <w:rFonts w:ascii="Arial" w:eastAsia="Times New Roman" w:hAnsi="Arial"/>
      <w:sz w:val="22"/>
      <w:szCs w:val="22"/>
    </w:rPr>
  </w:style>
  <w:style w:type="paragraph" w:customStyle="1" w:styleId="QXBodyText">
    <w:name w:val="QX Body Text"/>
    <w:autoRedefine/>
    <w:uiPriority w:val="99"/>
    <w:qFormat/>
    <w:rsid w:val="004D608F"/>
    <w:pPr>
      <w:spacing w:before="120" w:line="280" w:lineRule="exact"/>
      <w:ind w:left="-720"/>
      <w:jc w:val="left"/>
    </w:pPr>
    <w:rPr>
      <w:rFonts w:ascii="Arial" w:eastAsia="Arial" w:hAnsi="Arial"/>
      <w:color w:val="000000"/>
      <w:spacing w:val="-4"/>
      <w:sz w:val="20"/>
      <w:lang w:eastAsia="sv-SE"/>
    </w:rPr>
  </w:style>
  <w:style w:type="paragraph" w:customStyle="1" w:styleId="QXTitle">
    <w:name w:val="QX Title"/>
    <w:basedOn w:val="Normal"/>
    <w:link w:val="QXTitleChar"/>
    <w:qFormat/>
    <w:rsid w:val="002704E0"/>
    <w:pPr>
      <w:spacing w:before="360" w:after="120" w:line="240" w:lineRule="auto"/>
      <w:ind w:left="-720"/>
      <w:outlineLvl w:val="0"/>
    </w:pPr>
    <w:rPr>
      <w:caps/>
      <w:color w:val="0092BC"/>
      <w:spacing w:val="-10"/>
      <w:sz w:val="64"/>
      <w:szCs w:val="64"/>
    </w:rPr>
  </w:style>
  <w:style w:type="character" w:customStyle="1" w:styleId="QXTitleChar">
    <w:name w:val="QX Title Char"/>
    <w:basedOn w:val="DefaultParagraphFont"/>
    <w:link w:val="QXTitle"/>
    <w:rsid w:val="002704E0"/>
    <w:rPr>
      <w:rFonts w:ascii="Arial" w:eastAsia="Times New Roman" w:hAnsi="Arial"/>
      <w:caps/>
      <w:color w:val="0092BC"/>
      <w:spacing w:val="-10"/>
      <w:sz w:val="64"/>
      <w:szCs w:val="64"/>
      <w:lang w:eastAsia="sv-SE"/>
    </w:rPr>
  </w:style>
  <w:style w:type="paragraph" w:customStyle="1" w:styleId="QXBulletedLists">
    <w:name w:val="QX Bulleted Lists"/>
    <w:basedOn w:val="Normal"/>
    <w:uiPriority w:val="99"/>
    <w:qFormat/>
    <w:rsid w:val="003379D7"/>
    <w:pPr>
      <w:numPr>
        <w:numId w:val="40"/>
      </w:numPr>
      <w:spacing w:before="120" w:after="120" w:line="340" w:lineRule="atLeast"/>
    </w:pPr>
    <w:rPr>
      <w:spacing w:val="-4"/>
      <w:sz w:val="22"/>
      <w:szCs w:val="20"/>
    </w:rPr>
  </w:style>
  <w:style w:type="paragraph" w:customStyle="1" w:styleId="QXFooter">
    <w:name w:val="QX Footer"/>
    <w:basedOn w:val="Normal"/>
    <w:qFormat/>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uiPriority w:val="99"/>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36"/>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character" w:styleId="Hyperlink">
    <w:name w:val="Hyperlink"/>
    <w:basedOn w:val="DefaultParagraphFont"/>
    <w:unhideWhenUsed/>
    <w:rsid w:val="00655135"/>
    <w:rPr>
      <w:color w:val="0000FF" w:themeColor="hyperlink"/>
      <w:u w:val="single"/>
    </w:rPr>
  </w:style>
  <w:style w:type="paragraph" w:customStyle="1" w:styleId="s2">
    <w:name w:val="s2"/>
    <w:basedOn w:val="Normal"/>
    <w:uiPriority w:val="99"/>
    <w:semiHidden/>
    <w:rsid w:val="00743503"/>
    <w:pPr>
      <w:spacing w:before="100" w:beforeAutospacing="1" w:after="100" w:afterAutospacing="1" w:line="240" w:lineRule="auto"/>
    </w:pPr>
    <w:rPr>
      <w:rFonts w:ascii="Times New Roman" w:eastAsiaTheme="minorHAnsi" w:hAnsi="Times New Roman"/>
      <w:color w:val="auto"/>
      <w:sz w:val="24"/>
      <w:szCs w:val="24"/>
      <w:lang w:val="sv-SE"/>
    </w:rPr>
  </w:style>
  <w:style w:type="character" w:customStyle="1" w:styleId="bumpedfont20">
    <w:name w:val="bumpedfont20"/>
    <w:basedOn w:val="DefaultParagraphFont"/>
    <w:rsid w:val="00743503"/>
  </w:style>
  <w:style w:type="character" w:styleId="Strong">
    <w:name w:val="Strong"/>
    <w:basedOn w:val="DefaultParagraphFont"/>
    <w:uiPriority w:val="22"/>
    <w:qFormat/>
    <w:rsid w:val="004D7D90"/>
    <w:rPr>
      <w:b/>
      <w:bCs/>
    </w:rPr>
  </w:style>
  <w:style w:type="character" w:styleId="CommentReference">
    <w:name w:val="annotation reference"/>
    <w:basedOn w:val="DefaultParagraphFont"/>
    <w:semiHidden/>
    <w:unhideWhenUsed/>
    <w:rsid w:val="00B70723"/>
    <w:rPr>
      <w:sz w:val="16"/>
      <w:szCs w:val="16"/>
    </w:rPr>
  </w:style>
  <w:style w:type="paragraph" w:styleId="CommentText">
    <w:name w:val="annotation text"/>
    <w:basedOn w:val="Normal"/>
    <w:link w:val="CommentTextChar"/>
    <w:semiHidden/>
    <w:unhideWhenUsed/>
    <w:rsid w:val="00B70723"/>
    <w:pPr>
      <w:spacing w:line="240" w:lineRule="auto"/>
    </w:pPr>
    <w:rPr>
      <w:sz w:val="20"/>
      <w:szCs w:val="20"/>
    </w:rPr>
  </w:style>
  <w:style w:type="character" w:customStyle="1" w:styleId="CommentTextChar">
    <w:name w:val="Comment Text Char"/>
    <w:basedOn w:val="DefaultParagraphFont"/>
    <w:link w:val="CommentText"/>
    <w:semiHidden/>
    <w:rsid w:val="00B70723"/>
    <w:rPr>
      <w:rFonts w:ascii="Arial" w:eastAsia="Times New Roman" w:hAnsi="Arial"/>
      <w:color w:val="000000"/>
      <w:sz w:val="20"/>
      <w:szCs w:val="20"/>
      <w:lang w:eastAsia="sv-SE"/>
    </w:rPr>
  </w:style>
  <w:style w:type="paragraph" w:styleId="CommentSubject">
    <w:name w:val="annotation subject"/>
    <w:basedOn w:val="CommentText"/>
    <w:next w:val="CommentText"/>
    <w:link w:val="CommentSubjectChar"/>
    <w:semiHidden/>
    <w:unhideWhenUsed/>
    <w:rsid w:val="00B70723"/>
    <w:rPr>
      <w:b/>
      <w:bCs/>
    </w:rPr>
  </w:style>
  <w:style w:type="character" w:customStyle="1" w:styleId="CommentSubjectChar">
    <w:name w:val="Comment Subject Char"/>
    <w:basedOn w:val="CommentTextChar"/>
    <w:link w:val="CommentSubject"/>
    <w:semiHidden/>
    <w:rsid w:val="00B70723"/>
    <w:rPr>
      <w:rFonts w:ascii="Arial" w:eastAsia="Times New Roman" w:hAnsi="Arial"/>
      <w:b/>
      <w:bCs/>
      <w:color w:val="000000"/>
      <w:sz w:val="20"/>
      <w:szCs w:val="20"/>
      <w:lang w:eastAsia="sv-SE"/>
    </w:rPr>
  </w:style>
  <w:style w:type="character" w:styleId="Emphasis">
    <w:name w:val="Emphasis"/>
    <w:basedOn w:val="DefaultParagraphFont"/>
    <w:uiPriority w:val="20"/>
    <w:qFormat/>
    <w:rsid w:val="002B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5626">
      <w:bodyDiv w:val="1"/>
      <w:marLeft w:val="0"/>
      <w:marRight w:val="0"/>
      <w:marTop w:val="0"/>
      <w:marBottom w:val="0"/>
      <w:divBdr>
        <w:top w:val="none" w:sz="0" w:space="0" w:color="auto"/>
        <w:left w:val="none" w:sz="0" w:space="0" w:color="auto"/>
        <w:bottom w:val="none" w:sz="0" w:space="0" w:color="auto"/>
        <w:right w:val="none" w:sz="0" w:space="0" w:color="auto"/>
      </w:divBdr>
    </w:div>
    <w:div w:id="762458581">
      <w:bodyDiv w:val="1"/>
      <w:marLeft w:val="0"/>
      <w:marRight w:val="0"/>
      <w:marTop w:val="0"/>
      <w:marBottom w:val="0"/>
      <w:divBdr>
        <w:top w:val="none" w:sz="0" w:space="0" w:color="auto"/>
        <w:left w:val="none" w:sz="0" w:space="0" w:color="auto"/>
        <w:bottom w:val="none" w:sz="0" w:space="0" w:color="auto"/>
        <w:right w:val="none" w:sz="0" w:space="0" w:color="auto"/>
      </w:divBdr>
    </w:div>
    <w:div w:id="839932780">
      <w:bodyDiv w:val="1"/>
      <w:marLeft w:val="0"/>
      <w:marRight w:val="0"/>
      <w:marTop w:val="0"/>
      <w:marBottom w:val="0"/>
      <w:divBdr>
        <w:top w:val="none" w:sz="0" w:space="0" w:color="auto"/>
        <w:left w:val="none" w:sz="0" w:space="0" w:color="auto"/>
        <w:bottom w:val="none" w:sz="0" w:space="0" w:color="auto"/>
        <w:right w:val="none" w:sz="0" w:space="0" w:color="auto"/>
      </w:divBdr>
    </w:div>
    <w:div w:id="1204563031">
      <w:bodyDiv w:val="1"/>
      <w:marLeft w:val="0"/>
      <w:marRight w:val="0"/>
      <w:marTop w:val="0"/>
      <w:marBottom w:val="0"/>
      <w:divBdr>
        <w:top w:val="none" w:sz="0" w:space="0" w:color="auto"/>
        <w:left w:val="none" w:sz="0" w:space="0" w:color="auto"/>
        <w:bottom w:val="none" w:sz="0" w:space="0" w:color="auto"/>
        <w:right w:val="none" w:sz="0" w:space="0" w:color="auto"/>
      </w:divBdr>
    </w:div>
    <w:div w:id="1539394081">
      <w:bodyDiv w:val="1"/>
      <w:marLeft w:val="0"/>
      <w:marRight w:val="0"/>
      <w:marTop w:val="0"/>
      <w:marBottom w:val="0"/>
      <w:divBdr>
        <w:top w:val="none" w:sz="0" w:space="0" w:color="auto"/>
        <w:left w:val="none" w:sz="0" w:space="0" w:color="auto"/>
        <w:bottom w:val="none" w:sz="0" w:space="0" w:color="auto"/>
        <w:right w:val="none" w:sz="0" w:space="0" w:color="auto"/>
      </w:divBdr>
    </w:div>
    <w:div w:id="17244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johannsdottir@nasda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nasda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dexes.nasdaqomx.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gra\Desktop\Pressmeddelanden\20171018%20-%20Record%20Week%20at%20Nasdaq%20Stockholm\20171016_Record%20Week%20for%20New%20Listings%20at%20Nasdaq&#8217;s%20Nordic%20Mark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5154-C9FC-4D71-B680-D633ACB5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20171016_Record Week for New Listings at Nasdaq’s Nordic Markets</Template>
  <TotalTime>16</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Granström</dc:creator>
  <cp:lastModifiedBy>Kristin Johannsdottir</cp:lastModifiedBy>
  <cp:revision>5</cp:revision>
  <dcterms:created xsi:type="dcterms:W3CDTF">2017-12-13T20:40:00Z</dcterms:created>
  <dcterms:modified xsi:type="dcterms:W3CDTF">2017-12-14T12:41:00Z</dcterms:modified>
</cp:coreProperties>
</file>