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994C6" w14:textId="77777777" w:rsidR="00DB55CC" w:rsidRPr="00982224" w:rsidRDefault="001F3185" w:rsidP="00B01DF2">
      <w:pPr>
        <w:pStyle w:val="Heading9"/>
        <w:tabs>
          <w:tab w:val="left" w:pos="1710"/>
        </w:tabs>
        <w:spacing w:before="0" w:line="280" w:lineRule="exact"/>
        <w:ind w:left="1800" w:hanging="86"/>
        <w:jc w:val="left"/>
        <w:rPr>
          <w:rFonts w:ascii="Calibri" w:eastAsia="Calibri" w:hAnsi="Calibri" w:cs="Calibri"/>
          <w:sz w:val="22"/>
          <w:szCs w:val="22"/>
          <w:u w:val="none"/>
        </w:rPr>
      </w:pPr>
      <w:bookmarkStart w:id="0" w:name="OLE_LINK3"/>
      <w:r w:rsidRPr="00982224">
        <w:rPr>
          <w:rFonts w:ascii="Calibri" w:eastAsia="Calibri" w:hAnsi="Calibri" w:cs="Calibri"/>
          <w:sz w:val="22"/>
          <w:szCs w:val="22"/>
          <w:u w:val="none"/>
        </w:rPr>
        <w:t>For additional information:</w:t>
      </w:r>
    </w:p>
    <w:p w14:paraId="5318CB46" w14:textId="77777777" w:rsidR="00E06CBD" w:rsidRDefault="00E06CBD" w:rsidP="00B01DF2">
      <w:pPr>
        <w:tabs>
          <w:tab w:val="left" w:pos="1800"/>
        </w:tabs>
        <w:spacing w:line="280" w:lineRule="exact"/>
        <w:ind w:hanging="86"/>
        <w:rPr>
          <w:rFonts w:ascii="Calibri" w:hAnsi="Calibri"/>
          <w:sz w:val="22"/>
          <w:szCs w:val="22"/>
        </w:rPr>
      </w:pPr>
      <w:r>
        <w:rPr>
          <w:rFonts w:ascii="Calibri" w:hAnsi="Calibri"/>
          <w:sz w:val="22"/>
          <w:szCs w:val="22"/>
        </w:rPr>
        <w:t>Anne Lawrence</w:t>
      </w:r>
    </w:p>
    <w:p w14:paraId="00CE41CC" w14:textId="230C6536" w:rsidR="00957BAF" w:rsidRPr="00982224" w:rsidRDefault="00E06CBD" w:rsidP="00B01DF2">
      <w:pPr>
        <w:tabs>
          <w:tab w:val="left" w:pos="1800"/>
        </w:tabs>
        <w:spacing w:line="280" w:lineRule="exact"/>
        <w:ind w:hanging="86"/>
        <w:rPr>
          <w:rFonts w:ascii="Calibri" w:hAnsi="Calibri"/>
          <w:sz w:val="22"/>
          <w:szCs w:val="22"/>
        </w:rPr>
      </w:pPr>
      <w:r>
        <w:rPr>
          <w:rFonts w:ascii="Calibri" w:hAnsi="Calibri"/>
          <w:sz w:val="22"/>
          <w:szCs w:val="22"/>
        </w:rPr>
        <w:t>anne.lawrence@smithgroupjjr.com</w:t>
      </w:r>
    </w:p>
    <w:p w14:paraId="2101C55E" w14:textId="1C507DB5" w:rsidR="00982224" w:rsidRDefault="00E06CBD" w:rsidP="00B01DF2">
      <w:pPr>
        <w:tabs>
          <w:tab w:val="left" w:pos="1800"/>
        </w:tabs>
        <w:spacing w:line="280" w:lineRule="exact"/>
        <w:ind w:hanging="86"/>
        <w:rPr>
          <w:rFonts w:ascii="Calibri" w:hAnsi="Calibri"/>
          <w:sz w:val="22"/>
          <w:szCs w:val="22"/>
        </w:rPr>
      </w:pPr>
      <w:r>
        <w:rPr>
          <w:rStyle w:val="Hyperlink"/>
          <w:rFonts w:ascii="Calibri" w:hAnsi="Calibri"/>
          <w:sz w:val="22"/>
          <w:szCs w:val="22"/>
          <w:u w:val="none"/>
        </w:rPr>
        <w:t xml:space="preserve"> 415</w:t>
      </w:r>
      <w:r w:rsidR="00957BAF">
        <w:rPr>
          <w:rFonts w:ascii="Calibri" w:hAnsi="Calibri"/>
          <w:sz w:val="22"/>
          <w:szCs w:val="22"/>
        </w:rPr>
        <w:t>.</w:t>
      </w:r>
      <w:r w:rsidR="009257B6">
        <w:rPr>
          <w:rFonts w:ascii="Calibri" w:hAnsi="Calibri"/>
          <w:sz w:val="22"/>
          <w:szCs w:val="22"/>
        </w:rPr>
        <w:t>365</w:t>
      </w:r>
      <w:r w:rsidR="00957BAF">
        <w:rPr>
          <w:rFonts w:ascii="Calibri" w:hAnsi="Calibri"/>
          <w:sz w:val="22"/>
          <w:szCs w:val="22"/>
        </w:rPr>
        <w:t>.</w:t>
      </w:r>
      <w:r w:rsidR="009257B6">
        <w:rPr>
          <w:rFonts w:ascii="Calibri" w:hAnsi="Calibri"/>
          <w:sz w:val="22"/>
          <w:szCs w:val="22"/>
        </w:rPr>
        <w:t>3469</w:t>
      </w:r>
    </w:p>
    <w:p w14:paraId="5BFD6051" w14:textId="77777777" w:rsidR="00DB55CC" w:rsidRDefault="00DB55CC">
      <w:pPr>
        <w:pStyle w:val="SGBodyText"/>
        <w:spacing w:line="276" w:lineRule="auto"/>
        <w:ind w:left="1800"/>
        <w:rPr>
          <w:rFonts w:ascii="Calibri" w:eastAsia="Calibri" w:hAnsi="Calibri" w:cs="Calibri"/>
          <w:sz w:val="22"/>
          <w:szCs w:val="22"/>
        </w:rPr>
      </w:pPr>
    </w:p>
    <w:bookmarkEnd w:id="0"/>
    <w:p w14:paraId="52954786" w14:textId="61BC485E" w:rsidR="00CC5576" w:rsidRPr="00CC5576" w:rsidRDefault="00E06CBD" w:rsidP="00B01DF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b/>
          <w:szCs w:val="22"/>
          <w:bdr w:val="none" w:sz="0" w:space="0" w:color="auto"/>
        </w:rPr>
      </w:pPr>
      <w:r>
        <w:rPr>
          <w:rFonts w:ascii="Calibri" w:eastAsia="Calibri" w:hAnsi="Calibri"/>
          <w:b/>
          <w:szCs w:val="22"/>
          <w:bdr w:val="none" w:sz="0" w:space="0" w:color="auto"/>
        </w:rPr>
        <w:t>Two</w:t>
      </w:r>
      <w:r w:rsidR="00CC5576" w:rsidRPr="00CC5576">
        <w:rPr>
          <w:rFonts w:ascii="Calibri" w:eastAsia="Calibri" w:hAnsi="Calibri"/>
          <w:b/>
          <w:szCs w:val="22"/>
          <w:bdr w:val="none" w:sz="0" w:space="0" w:color="auto"/>
        </w:rPr>
        <w:t xml:space="preserve"> </w:t>
      </w:r>
      <w:r w:rsidR="00DE6F1F">
        <w:rPr>
          <w:rFonts w:ascii="Calibri" w:eastAsia="Calibri" w:hAnsi="Calibri"/>
          <w:b/>
          <w:szCs w:val="22"/>
          <w:bdr w:val="none" w:sz="0" w:space="0" w:color="auto"/>
        </w:rPr>
        <w:t>SmithGroupJJR</w:t>
      </w:r>
      <w:r>
        <w:rPr>
          <w:rFonts w:ascii="Calibri" w:eastAsia="Calibri" w:hAnsi="Calibri"/>
          <w:b/>
          <w:szCs w:val="22"/>
          <w:bdr w:val="none" w:sz="0" w:space="0" w:color="auto"/>
        </w:rPr>
        <w:t xml:space="preserve"> Architects Elevated to the AIA’s College of Fellows for 2018</w:t>
      </w:r>
      <w:r w:rsidR="00CC5576" w:rsidRPr="00CC5576">
        <w:rPr>
          <w:rFonts w:ascii="Calibri" w:eastAsia="Calibri" w:hAnsi="Calibri"/>
          <w:b/>
          <w:szCs w:val="22"/>
          <w:bdr w:val="none" w:sz="0" w:space="0" w:color="auto"/>
        </w:rPr>
        <w:t xml:space="preserve"> </w:t>
      </w:r>
    </w:p>
    <w:p w14:paraId="5D9E279A" w14:textId="1E29A169" w:rsidR="00AE58B0" w:rsidRPr="00B01DF2" w:rsidRDefault="00BA12F0" w:rsidP="00B01DF2">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ind w:right="-360"/>
        <w:rPr>
          <w:rFonts w:ascii="Calibri" w:eastAsia="Calibri" w:hAnsi="Calibri"/>
          <w:i/>
          <w:sz w:val="21"/>
          <w:szCs w:val="21"/>
          <w:bdr w:val="none" w:sz="0" w:space="0" w:color="auto"/>
        </w:rPr>
      </w:pPr>
      <w:r w:rsidRPr="00B01DF2">
        <w:rPr>
          <w:rFonts w:ascii="Calibri" w:eastAsia="Calibri" w:hAnsi="Calibri"/>
          <w:i/>
          <w:sz w:val="21"/>
          <w:szCs w:val="21"/>
          <w:bdr w:val="none" w:sz="0" w:space="0" w:color="auto"/>
        </w:rPr>
        <w:t xml:space="preserve">Suzanne Napier and Rosa Sheng </w:t>
      </w:r>
      <w:r w:rsidR="005F37DD" w:rsidRPr="00B01DF2">
        <w:rPr>
          <w:rFonts w:ascii="Calibri" w:eastAsia="Calibri" w:hAnsi="Calibri"/>
          <w:i/>
          <w:sz w:val="21"/>
          <w:szCs w:val="21"/>
          <w:bdr w:val="none" w:sz="0" w:space="0" w:color="auto"/>
        </w:rPr>
        <w:t>r</w:t>
      </w:r>
      <w:r w:rsidRPr="00B01DF2">
        <w:rPr>
          <w:rFonts w:ascii="Calibri" w:eastAsia="Calibri" w:hAnsi="Calibri"/>
          <w:i/>
          <w:sz w:val="21"/>
          <w:szCs w:val="21"/>
          <w:bdr w:val="none" w:sz="0" w:space="0" w:color="auto"/>
        </w:rPr>
        <w:t>ecognized f</w:t>
      </w:r>
      <w:r w:rsidR="00E06CBD" w:rsidRPr="00B01DF2">
        <w:rPr>
          <w:rFonts w:ascii="Calibri" w:eastAsia="Calibri" w:hAnsi="Calibri"/>
          <w:i/>
          <w:sz w:val="21"/>
          <w:szCs w:val="21"/>
          <w:bdr w:val="none" w:sz="0" w:space="0" w:color="auto"/>
        </w:rPr>
        <w:t xml:space="preserve">or </w:t>
      </w:r>
      <w:r w:rsidR="005F37DD" w:rsidRPr="00B01DF2">
        <w:rPr>
          <w:rFonts w:ascii="Calibri" w:eastAsia="Calibri" w:hAnsi="Calibri"/>
          <w:i/>
          <w:sz w:val="21"/>
          <w:szCs w:val="21"/>
          <w:bdr w:val="none" w:sz="0" w:space="0" w:color="auto"/>
        </w:rPr>
        <w:t xml:space="preserve">their </w:t>
      </w:r>
      <w:r w:rsidR="00F77071" w:rsidRPr="00B01DF2">
        <w:rPr>
          <w:rFonts w:ascii="Calibri" w:eastAsia="Calibri" w:hAnsi="Calibri"/>
          <w:i/>
          <w:sz w:val="21"/>
          <w:szCs w:val="21"/>
          <w:bdr w:val="none" w:sz="0" w:space="0" w:color="auto"/>
        </w:rPr>
        <w:t>i</w:t>
      </w:r>
      <w:r w:rsidR="005E53B1" w:rsidRPr="00B01DF2">
        <w:rPr>
          <w:rFonts w:ascii="Calibri" w:eastAsia="Calibri" w:hAnsi="Calibri"/>
          <w:i/>
          <w:sz w:val="21"/>
          <w:szCs w:val="21"/>
          <w:bdr w:val="none" w:sz="0" w:space="0" w:color="auto"/>
        </w:rPr>
        <w:t>mpact</w:t>
      </w:r>
      <w:r w:rsidRPr="00B01DF2">
        <w:rPr>
          <w:rFonts w:ascii="Calibri" w:eastAsia="Calibri" w:hAnsi="Calibri"/>
          <w:i/>
          <w:sz w:val="21"/>
          <w:szCs w:val="21"/>
          <w:bdr w:val="none" w:sz="0" w:space="0" w:color="auto"/>
        </w:rPr>
        <w:t xml:space="preserve"> on </w:t>
      </w:r>
      <w:r w:rsidR="00F77071" w:rsidRPr="00B01DF2">
        <w:rPr>
          <w:rFonts w:ascii="Calibri" w:eastAsia="Calibri" w:hAnsi="Calibri"/>
          <w:i/>
          <w:sz w:val="21"/>
          <w:szCs w:val="21"/>
          <w:bdr w:val="none" w:sz="0" w:space="0" w:color="auto"/>
        </w:rPr>
        <w:t>s</w:t>
      </w:r>
      <w:r w:rsidRPr="00B01DF2">
        <w:rPr>
          <w:rFonts w:ascii="Calibri" w:eastAsia="Calibri" w:hAnsi="Calibri"/>
          <w:i/>
          <w:sz w:val="21"/>
          <w:szCs w:val="21"/>
          <w:bdr w:val="none" w:sz="0" w:space="0" w:color="auto"/>
        </w:rPr>
        <w:t>ociety</w:t>
      </w:r>
      <w:r w:rsidR="005E53B1" w:rsidRPr="00B01DF2">
        <w:rPr>
          <w:rFonts w:ascii="Calibri" w:eastAsia="Calibri" w:hAnsi="Calibri"/>
          <w:i/>
          <w:sz w:val="21"/>
          <w:szCs w:val="21"/>
          <w:bdr w:val="none" w:sz="0" w:space="0" w:color="auto"/>
        </w:rPr>
        <w:t xml:space="preserve">, </w:t>
      </w:r>
      <w:r w:rsidR="00F77071" w:rsidRPr="00B01DF2">
        <w:rPr>
          <w:rFonts w:ascii="Calibri" w:eastAsia="Calibri" w:hAnsi="Calibri"/>
          <w:i/>
          <w:sz w:val="21"/>
          <w:szCs w:val="21"/>
          <w:bdr w:val="none" w:sz="0" w:space="0" w:color="auto"/>
        </w:rPr>
        <w:t>c</w:t>
      </w:r>
      <w:r w:rsidR="005E53B1" w:rsidRPr="00B01DF2">
        <w:rPr>
          <w:rFonts w:ascii="Calibri" w:eastAsia="Calibri" w:hAnsi="Calibri"/>
          <w:i/>
          <w:sz w:val="21"/>
          <w:szCs w:val="21"/>
          <w:bdr w:val="none" w:sz="0" w:space="0" w:color="auto"/>
        </w:rPr>
        <w:t xml:space="preserve">ontributions to the </w:t>
      </w:r>
      <w:r w:rsidR="00F77071" w:rsidRPr="00B01DF2">
        <w:rPr>
          <w:rFonts w:ascii="Calibri" w:eastAsia="Calibri" w:hAnsi="Calibri"/>
          <w:i/>
          <w:sz w:val="21"/>
          <w:szCs w:val="21"/>
          <w:bdr w:val="none" w:sz="0" w:space="0" w:color="auto"/>
        </w:rPr>
        <w:t>p</w:t>
      </w:r>
      <w:r w:rsidR="005E53B1" w:rsidRPr="00B01DF2">
        <w:rPr>
          <w:rFonts w:ascii="Calibri" w:eastAsia="Calibri" w:hAnsi="Calibri"/>
          <w:i/>
          <w:sz w:val="21"/>
          <w:szCs w:val="21"/>
          <w:bdr w:val="none" w:sz="0" w:space="0" w:color="auto"/>
        </w:rPr>
        <w:t>rofession</w:t>
      </w:r>
    </w:p>
    <w:p w14:paraId="43E5AF2E" w14:textId="57E42D37" w:rsidR="00CC5576" w:rsidRPr="00B01DF2" w:rsidRDefault="00831C43"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360"/>
        <w:rPr>
          <w:rFonts w:ascii="Calibri" w:eastAsia="Calibri" w:hAnsi="Calibri"/>
          <w:sz w:val="21"/>
          <w:szCs w:val="21"/>
          <w:bdr w:val="none" w:sz="0" w:space="0" w:color="auto"/>
        </w:rPr>
      </w:pPr>
      <w:r>
        <w:rPr>
          <w:rFonts w:ascii="Calibri" w:eastAsia="Calibri" w:hAnsi="Calibri"/>
          <w:sz w:val="21"/>
          <w:szCs w:val="21"/>
          <w:bdr w:val="none" w:sz="0" w:space="0" w:color="auto"/>
        </w:rPr>
        <w:t xml:space="preserve">SAN </w:t>
      </w:r>
      <w:r w:rsidRPr="00DA5031">
        <w:rPr>
          <w:rFonts w:ascii="Calibri" w:eastAsia="Calibri" w:hAnsi="Calibri"/>
          <w:sz w:val="21"/>
          <w:szCs w:val="21"/>
          <w:bdr w:val="none" w:sz="0" w:space="0" w:color="auto"/>
        </w:rPr>
        <w:t>FRANCISCO</w:t>
      </w:r>
      <w:r w:rsidR="00957BAF" w:rsidRPr="00DA5031">
        <w:rPr>
          <w:rFonts w:ascii="Calibri" w:eastAsia="Calibri" w:hAnsi="Calibri"/>
          <w:sz w:val="21"/>
          <w:szCs w:val="21"/>
          <w:bdr w:val="none" w:sz="0" w:space="0" w:color="auto"/>
        </w:rPr>
        <w:t>,</w:t>
      </w:r>
      <w:r w:rsidR="00CC5576" w:rsidRPr="00DA5031">
        <w:rPr>
          <w:rFonts w:ascii="Calibri" w:eastAsia="Calibri" w:hAnsi="Calibri"/>
          <w:sz w:val="21"/>
          <w:szCs w:val="21"/>
          <w:bdr w:val="none" w:sz="0" w:space="0" w:color="auto"/>
        </w:rPr>
        <w:t xml:space="preserve"> </w:t>
      </w:r>
      <w:r w:rsidR="00E06CBD" w:rsidRPr="00DA5031">
        <w:rPr>
          <w:rFonts w:ascii="Calibri" w:eastAsia="Calibri" w:hAnsi="Calibri"/>
          <w:sz w:val="21"/>
          <w:szCs w:val="21"/>
          <w:bdr w:val="none" w:sz="0" w:space="0" w:color="auto"/>
        </w:rPr>
        <w:t xml:space="preserve">March </w:t>
      </w:r>
      <w:r w:rsidR="00DA5031" w:rsidRPr="00DA5031">
        <w:rPr>
          <w:rFonts w:ascii="Calibri" w:eastAsia="Calibri" w:hAnsi="Calibri"/>
          <w:sz w:val="21"/>
          <w:szCs w:val="21"/>
          <w:bdr w:val="none" w:sz="0" w:space="0" w:color="auto"/>
        </w:rPr>
        <w:t>22</w:t>
      </w:r>
      <w:r w:rsidR="00C13B82" w:rsidRPr="00DA5031">
        <w:rPr>
          <w:rFonts w:ascii="Calibri" w:eastAsia="Calibri" w:hAnsi="Calibri"/>
          <w:sz w:val="21"/>
          <w:szCs w:val="21"/>
          <w:bdr w:val="none" w:sz="0" w:space="0" w:color="auto"/>
        </w:rPr>
        <w:t>,</w:t>
      </w:r>
      <w:r w:rsidR="00CC5576" w:rsidRPr="00DA5031">
        <w:rPr>
          <w:rFonts w:ascii="Calibri" w:eastAsia="Calibri" w:hAnsi="Calibri"/>
          <w:sz w:val="21"/>
          <w:szCs w:val="21"/>
          <w:bdr w:val="none" w:sz="0" w:space="0" w:color="auto"/>
        </w:rPr>
        <w:t xml:space="preserve"> 201</w:t>
      </w:r>
      <w:r w:rsidR="00E06CBD" w:rsidRPr="00DA5031">
        <w:rPr>
          <w:rFonts w:ascii="Calibri" w:eastAsia="Calibri" w:hAnsi="Calibri"/>
          <w:sz w:val="21"/>
          <w:szCs w:val="21"/>
          <w:bdr w:val="none" w:sz="0" w:space="0" w:color="auto"/>
        </w:rPr>
        <w:t>8</w:t>
      </w:r>
      <w:r w:rsidR="00CC5576" w:rsidRPr="00B01DF2">
        <w:rPr>
          <w:rFonts w:ascii="Calibri" w:eastAsia="Calibri" w:hAnsi="Calibri"/>
          <w:sz w:val="21"/>
          <w:szCs w:val="21"/>
          <w:bdr w:val="none" w:sz="0" w:space="0" w:color="auto"/>
        </w:rPr>
        <w:t xml:space="preserve"> – </w:t>
      </w:r>
      <w:hyperlink r:id="rId6" w:history="1">
        <w:r w:rsidR="00CC5576" w:rsidRPr="00B01DF2">
          <w:rPr>
            <w:rFonts w:ascii="Calibri" w:eastAsia="Calibri" w:hAnsi="Calibri"/>
            <w:color w:val="0000FF"/>
            <w:sz w:val="21"/>
            <w:szCs w:val="21"/>
            <w:u w:val="single"/>
            <w:bdr w:val="none" w:sz="0" w:space="0" w:color="auto"/>
          </w:rPr>
          <w:t>SmithGroupJJR</w:t>
        </w:r>
      </w:hyperlink>
      <w:r w:rsidR="00CC5576" w:rsidRPr="00B01DF2">
        <w:rPr>
          <w:rFonts w:ascii="Calibri" w:eastAsia="Calibri" w:hAnsi="Calibri"/>
          <w:sz w:val="21"/>
          <w:szCs w:val="21"/>
          <w:bdr w:val="none" w:sz="0" w:space="0" w:color="auto"/>
        </w:rPr>
        <w:t xml:space="preserve">, one of the nation's </w:t>
      </w:r>
      <w:r w:rsidR="0009344A" w:rsidRPr="00B01DF2">
        <w:rPr>
          <w:rFonts w:ascii="Calibri" w:eastAsia="Calibri" w:hAnsi="Calibri"/>
          <w:sz w:val="21"/>
          <w:szCs w:val="21"/>
          <w:bdr w:val="none" w:sz="0" w:space="0" w:color="auto"/>
        </w:rPr>
        <w:t xml:space="preserve">largest </w:t>
      </w:r>
      <w:r w:rsidR="00CC5576" w:rsidRPr="00B01DF2">
        <w:rPr>
          <w:rFonts w:ascii="Calibri" w:eastAsia="Calibri" w:hAnsi="Calibri"/>
          <w:sz w:val="21"/>
          <w:szCs w:val="21"/>
          <w:bdr w:val="none" w:sz="0" w:space="0" w:color="auto"/>
        </w:rPr>
        <w:t xml:space="preserve">integrated design firms, </w:t>
      </w:r>
      <w:r w:rsidR="00E06CBD" w:rsidRPr="00B01DF2">
        <w:rPr>
          <w:rFonts w:ascii="Calibri" w:eastAsia="Calibri" w:hAnsi="Calibri"/>
          <w:sz w:val="21"/>
          <w:szCs w:val="21"/>
          <w:bdr w:val="none" w:sz="0" w:space="0" w:color="auto"/>
        </w:rPr>
        <w:t xml:space="preserve">congratulates </w:t>
      </w:r>
      <w:r w:rsidR="00E06CBD" w:rsidRPr="00B01DF2">
        <w:rPr>
          <w:rFonts w:ascii="Calibri" w:eastAsia="Calibri" w:hAnsi="Calibri"/>
          <w:b/>
          <w:sz w:val="21"/>
          <w:szCs w:val="21"/>
          <w:bdr w:val="none" w:sz="0" w:space="0" w:color="auto"/>
        </w:rPr>
        <w:t>Suzanne Napier</w:t>
      </w:r>
      <w:r w:rsidR="00E06CBD" w:rsidRPr="00B01DF2">
        <w:rPr>
          <w:rFonts w:ascii="Calibri" w:eastAsia="Calibri" w:hAnsi="Calibri"/>
          <w:sz w:val="21"/>
          <w:szCs w:val="21"/>
          <w:bdr w:val="none" w:sz="0" w:space="0" w:color="auto"/>
        </w:rPr>
        <w:t xml:space="preserve"> and </w:t>
      </w:r>
      <w:r w:rsidR="00E06CBD" w:rsidRPr="00B01DF2">
        <w:rPr>
          <w:rFonts w:ascii="Calibri" w:eastAsia="Calibri" w:hAnsi="Calibri"/>
          <w:b/>
          <w:sz w:val="21"/>
          <w:szCs w:val="21"/>
          <w:bdr w:val="none" w:sz="0" w:space="0" w:color="auto"/>
        </w:rPr>
        <w:t>Rosa Sheng</w:t>
      </w:r>
      <w:r w:rsidR="00E06CBD" w:rsidRPr="00B01DF2">
        <w:rPr>
          <w:rFonts w:ascii="Calibri" w:eastAsia="Calibri" w:hAnsi="Calibri"/>
          <w:sz w:val="21"/>
          <w:szCs w:val="21"/>
          <w:bdr w:val="none" w:sz="0" w:space="0" w:color="auto"/>
        </w:rPr>
        <w:t xml:space="preserve"> </w:t>
      </w:r>
      <w:r w:rsidR="003F1F2E" w:rsidRPr="00B01DF2">
        <w:rPr>
          <w:rFonts w:ascii="Calibri" w:eastAsia="Calibri" w:hAnsi="Calibri"/>
          <w:sz w:val="21"/>
          <w:szCs w:val="21"/>
          <w:bdr w:val="none" w:sz="0" w:space="0" w:color="auto"/>
        </w:rPr>
        <w:t>on</w:t>
      </w:r>
      <w:r w:rsidR="00E06CBD" w:rsidRPr="00B01DF2">
        <w:rPr>
          <w:rFonts w:ascii="Calibri" w:eastAsia="Calibri" w:hAnsi="Calibri"/>
          <w:sz w:val="21"/>
          <w:szCs w:val="21"/>
          <w:bdr w:val="none" w:sz="0" w:space="0" w:color="auto"/>
        </w:rPr>
        <w:t xml:space="preserve"> </w:t>
      </w:r>
      <w:r w:rsidR="003F1F2E" w:rsidRPr="00B01DF2">
        <w:rPr>
          <w:rFonts w:ascii="Calibri" w:eastAsia="Calibri" w:hAnsi="Calibri"/>
          <w:sz w:val="21"/>
          <w:szCs w:val="21"/>
          <w:bdr w:val="none" w:sz="0" w:space="0" w:color="auto"/>
        </w:rPr>
        <w:t xml:space="preserve">being elevated to </w:t>
      </w:r>
      <w:r w:rsidR="00E06CBD" w:rsidRPr="00B01DF2">
        <w:rPr>
          <w:rFonts w:ascii="Calibri" w:eastAsia="Calibri" w:hAnsi="Calibri"/>
          <w:sz w:val="21"/>
          <w:szCs w:val="21"/>
          <w:bdr w:val="none" w:sz="0" w:space="0" w:color="auto"/>
        </w:rPr>
        <w:t xml:space="preserve">the American Institute of Architects </w:t>
      </w:r>
      <w:r w:rsidR="00F54007" w:rsidRPr="00B01DF2">
        <w:rPr>
          <w:rFonts w:ascii="Calibri" w:eastAsia="Calibri" w:hAnsi="Calibri"/>
          <w:sz w:val="21"/>
          <w:szCs w:val="21"/>
          <w:bdr w:val="none" w:sz="0" w:space="0" w:color="auto"/>
        </w:rPr>
        <w:t xml:space="preserve">(AIA) </w:t>
      </w:r>
      <w:hyperlink r:id="rId7" w:history="1">
        <w:r w:rsidR="00E06CBD" w:rsidRPr="00B01DF2">
          <w:rPr>
            <w:rStyle w:val="Hyperlink"/>
            <w:rFonts w:ascii="Calibri" w:eastAsia="Calibri" w:hAnsi="Calibri"/>
            <w:sz w:val="21"/>
            <w:szCs w:val="21"/>
            <w:bdr w:val="none" w:sz="0" w:space="0" w:color="auto"/>
          </w:rPr>
          <w:t>College of Fellows</w:t>
        </w:r>
      </w:hyperlink>
      <w:r w:rsidR="002A3081" w:rsidRPr="00B01DF2">
        <w:rPr>
          <w:rFonts w:ascii="Calibri" w:eastAsia="Calibri" w:hAnsi="Calibri"/>
          <w:sz w:val="21"/>
          <w:szCs w:val="21"/>
          <w:bdr w:val="none" w:sz="0" w:space="0" w:color="auto"/>
        </w:rPr>
        <w:t xml:space="preserve">. </w:t>
      </w:r>
      <w:r w:rsidR="00E06CBD" w:rsidRPr="00B01DF2">
        <w:rPr>
          <w:rFonts w:ascii="Calibri" w:eastAsia="Calibri" w:hAnsi="Calibri"/>
          <w:sz w:val="21"/>
          <w:szCs w:val="21"/>
          <w:bdr w:val="none" w:sz="0" w:space="0" w:color="auto"/>
        </w:rPr>
        <w:t xml:space="preserve">This recognition reflects the significant contributions that </w:t>
      </w:r>
      <w:r w:rsidR="00F54007" w:rsidRPr="00B01DF2">
        <w:rPr>
          <w:rFonts w:ascii="Calibri" w:eastAsia="Calibri" w:hAnsi="Calibri"/>
          <w:sz w:val="21"/>
          <w:szCs w:val="21"/>
          <w:bdr w:val="none" w:sz="0" w:space="0" w:color="auto"/>
        </w:rPr>
        <w:t>the two designers</w:t>
      </w:r>
      <w:r w:rsidR="00E06CBD" w:rsidRPr="00B01DF2">
        <w:rPr>
          <w:rFonts w:ascii="Calibri" w:eastAsia="Calibri" w:hAnsi="Calibri"/>
          <w:sz w:val="21"/>
          <w:szCs w:val="21"/>
          <w:bdr w:val="none" w:sz="0" w:space="0" w:color="auto"/>
        </w:rPr>
        <w:t xml:space="preserve"> have made to the profession of architecture, the education of future architects, and their long-standing commitment to the AIA.</w:t>
      </w:r>
      <w:r w:rsidR="002A3081" w:rsidRPr="00B01DF2">
        <w:rPr>
          <w:rFonts w:ascii="Calibri" w:eastAsia="Calibri" w:hAnsi="Calibri"/>
          <w:sz w:val="21"/>
          <w:szCs w:val="21"/>
          <w:bdr w:val="none" w:sz="0" w:space="0" w:color="auto"/>
        </w:rPr>
        <w:t xml:space="preserve">  </w:t>
      </w:r>
    </w:p>
    <w:p w14:paraId="58C75F56" w14:textId="29C78CCD" w:rsidR="005F37DD" w:rsidRPr="00B01DF2" w:rsidRDefault="005E53B1"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360"/>
        <w:rPr>
          <w:rFonts w:ascii="Calibri" w:eastAsia="Calibri" w:hAnsi="Calibri"/>
          <w:sz w:val="21"/>
          <w:szCs w:val="21"/>
          <w:bdr w:val="none" w:sz="0" w:space="0" w:color="auto"/>
        </w:rPr>
      </w:pPr>
      <w:r w:rsidRPr="00B01DF2">
        <w:rPr>
          <w:rFonts w:ascii="Calibri" w:eastAsia="Calibri" w:hAnsi="Calibri"/>
          <w:sz w:val="21"/>
          <w:szCs w:val="21"/>
          <w:bdr w:val="none" w:sz="0" w:space="0" w:color="auto"/>
        </w:rPr>
        <w:t xml:space="preserve">A vice president and veteran of SmithGroupJJR for nearly 30 years, </w:t>
      </w:r>
      <w:hyperlink r:id="rId8" w:history="1">
        <w:r w:rsidR="00F54007" w:rsidRPr="00B01DF2">
          <w:rPr>
            <w:rStyle w:val="Hyperlink"/>
            <w:rFonts w:ascii="Calibri" w:eastAsia="Calibri" w:hAnsi="Calibri"/>
            <w:b/>
            <w:sz w:val="21"/>
            <w:szCs w:val="21"/>
            <w:bdr w:val="none" w:sz="0" w:space="0" w:color="auto"/>
          </w:rPr>
          <w:t>Suzanne Napier</w:t>
        </w:r>
      </w:hyperlink>
      <w:r w:rsidR="00F54007" w:rsidRPr="00B01DF2">
        <w:rPr>
          <w:rFonts w:ascii="Calibri" w:eastAsia="Calibri" w:hAnsi="Calibri"/>
          <w:b/>
          <w:sz w:val="21"/>
          <w:szCs w:val="21"/>
          <w:bdr w:val="none" w:sz="0" w:space="0" w:color="auto"/>
        </w:rPr>
        <w:t>, FAIA, LEED AP</w:t>
      </w:r>
      <w:r w:rsidR="00F54007" w:rsidRPr="00F21E39">
        <w:rPr>
          <w:rFonts w:ascii="Calibri" w:eastAsia="Calibri" w:hAnsi="Calibri"/>
          <w:b/>
          <w:sz w:val="21"/>
          <w:szCs w:val="21"/>
          <w:bdr w:val="none" w:sz="0" w:space="0" w:color="auto"/>
        </w:rPr>
        <w:t>,</w:t>
      </w:r>
      <w:r w:rsidRPr="00F21E39">
        <w:rPr>
          <w:rFonts w:ascii="Calibri" w:eastAsia="Calibri" w:hAnsi="Calibri"/>
          <w:b/>
          <w:sz w:val="21"/>
          <w:szCs w:val="21"/>
          <w:bdr w:val="none" w:sz="0" w:space="0" w:color="auto"/>
        </w:rPr>
        <w:t> </w:t>
      </w:r>
      <w:r w:rsidR="00DA5031" w:rsidRPr="00F21E39">
        <w:rPr>
          <w:rFonts w:ascii="Calibri" w:eastAsia="Calibri" w:hAnsi="Calibri"/>
          <w:b/>
          <w:sz w:val="21"/>
          <w:szCs w:val="21"/>
          <w:bdr w:val="none" w:sz="0" w:space="0" w:color="auto"/>
        </w:rPr>
        <w:t>ISPE</w:t>
      </w:r>
      <w:r w:rsidR="00DA5031">
        <w:rPr>
          <w:rFonts w:ascii="Calibri" w:eastAsia="Calibri" w:hAnsi="Calibri"/>
          <w:sz w:val="21"/>
          <w:szCs w:val="21"/>
          <w:bdr w:val="none" w:sz="0" w:space="0" w:color="auto"/>
        </w:rPr>
        <w:t xml:space="preserve">, </w:t>
      </w:r>
      <w:r w:rsidRPr="00B01DF2">
        <w:rPr>
          <w:rFonts w:ascii="Calibri" w:eastAsia="Calibri" w:hAnsi="Calibri"/>
          <w:sz w:val="21"/>
          <w:szCs w:val="21"/>
          <w:bdr w:val="none" w:sz="0" w:space="0" w:color="auto"/>
        </w:rPr>
        <w:t>previously served as a</w:t>
      </w:r>
      <w:bookmarkStart w:id="1" w:name="_GoBack"/>
      <w:bookmarkEnd w:id="1"/>
      <w:r w:rsidRPr="00B01DF2">
        <w:rPr>
          <w:rFonts w:ascii="Calibri" w:eastAsia="Calibri" w:hAnsi="Calibri"/>
          <w:sz w:val="21"/>
          <w:szCs w:val="21"/>
          <w:bdr w:val="none" w:sz="0" w:space="0" w:color="auto"/>
        </w:rPr>
        <w:t xml:space="preserve"> member of the firm's Board of Directors and currently leads the </w:t>
      </w:r>
      <w:hyperlink r:id="rId9" w:history="1">
        <w:r w:rsidRPr="00B01DF2">
          <w:rPr>
            <w:rStyle w:val="Hyperlink"/>
            <w:rFonts w:ascii="Calibri" w:eastAsia="Calibri" w:hAnsi="Calibri"/>
            <w:b/>
            <w:bCs/>
            <w:sz w:val="21"/>
            <w:szCs w:val="21"/>
            <w:bdr w:val="none" w:sz="0" w:space="0" w:color="auto"/>
          </w:rPr>
          <w:t>Science &amp; Technology</w:t>
        </w:r>
      </w:hyperlink>
      <w:r w:rsidRPr="00B01DF2">
        <w:rPr>
          <w:rFonts w:ascii="Calibri" w:eastAsia="Calibri" w:hAnsi="Calibri"/>
          <w:sz w:val="21"/>
          <w:szCs w:val="21"/>
          <w:bdr w:val="none" w:sz="0" w:space="0" w:color="auto"/>
        </w:rPr>
        <w:t xml:space="preserve"> studio at </w:t>
      </w:r>
      <w:r w:rsidR="00F54007" w:rsidRPr="00B01DF2">
        <w:rPr>
          <w:rFonts w:ascii="Calibri" w:eastAsia="Calibri" w:hAnsi="Calibri"/>
          <w:sz w:val="21"/>
          <w:szCs w:val="21"/>
          <w:bdr w:val="none" w:sz="0" w:space="0" w:color="auto"/>
        </w:rPr>
        <w:t>its</w:t>
      </w:r>
      <w:r w:rsidRPr="00B01DF2">
        <w:rPr>
          <w:rFonts w:ascii="Calibri" w:eastAsia="Calibri" w:hAnsi="Calibri"/>
          <w:sz w:val="21"/>
          <w:szCs w:val="21"/>
          <w:bdr w:val="none" w:sz="0" w:space="0" w:color="auto"/>
        </w:rPr>
        <w:t xml:space="preserve"> </w:t>
      </w:r>
      <w:r w:rsidRPr="00B01DF2">
        <w:rPr>
          <w:rFonts w:ascii="Calibri" w:eastAsia="Calibri" w:hAnsi="Calibri"/>
          <w:bCs/>
          <w:sz w:val="21"/>
          <w:szCs w:val="21"/>
          <w:bdr w:val="none" w:sz="0" w:space="0" w:color="auto"/>
        </w:rPr>
        <w:t>San Francisco</w:t>
      </w:r>
      <w:r w:rsidRPr="00B01DF2">
        <w:rPr>
          <w:rFonts w:ascii="Calibri" w:eastAsia="Calibri" w:hAnsi="Calibri"/>
          <w:sz w:val="21"/>
          <w:szCs w:val="21"/>
          <w:bdr w:val="none" w:sz="0" w:space="0" w:color="auto"/>
        </w:rPr>
        <w:t xml:space="preserve"> office. Highlights of her career include a range of large and complex award-winning projects, including the University of California &amp; Lawrence Berkeley National Laboratory's </w:t>
      </w:r>
      <w:hyperlink r:id="rId10" w:anchor=".WqbiKI3rufA" w:history="1">
        <w:r w:rsidRPr="00B01DF2">
          <w:rPr>
            <w:rStyle w:val="Hyperlink"/>
            <w:rFonts w:ascii="Calibri" w:eastAsia="Calibri" w:hAnsi="Calibri"/>
            <w:sz w:val="21"/>
            <w:szCs w:val="21"/>
            <w:bdr w:val="none" w:sz="0" w:space="0" w:color="auto"/>
          </w:rPr>
          <w:t>Chu Hall</w:t>
        </w:r>
      </w:hyperlink>
      <w:r w:rsidRPr="00B01DF2">
        <w:rPr>
          <w:rFonts w:ascii="Calibri" w:eastAsia="Calibri" w:hAnsi="Calibri"/>
          <w:sz w:val="21"/>
          <w:szCs w:val="21"/>
          <w:bdr w:val="none" w:sz="0" w:space="0" w:color="auto"/>
        </w:rPr>
        <w:t xml:space="preserve">; University of California, Merced's </w:t>
      </w:r>
      <w:hyperlink r:id="rId11" w:anchor=".WqbiQY3rufA" w:history="1">
        <w:r w:rsidR="00072CC6" w:rsidRPr="00B01DF2">
          <w:rPr>
            <w:rStyle w:val="Hyperlink"/>
            <w:rFonts w:ascii="Calibri" w:eastAsia="Calibri" w:hAnsi="Calibri"/>
            <w:sz w:val="21"/>
            <w:szCs w:val="21"/>
            <w:bdr w:val="none" w:sz="0" w:space="0" w:color="auto"/>
          </w:rPr>
          <w:t xml:space="preserve">Science and </w:t>
        </w:r>
        <w:r w:rsidRPr="00B01DF2">
          <w:rPr>
            <w:rStyle w:val="Hyperlink"/>
            <w:rFonts w:ascii="Calibri" w:eastAsia="Calibri" w:hAnsi="Calibri"/>
            <w:sz w:val="21"/>
            <w:szCs w:val="21"/>
            <w:bdr w:val="none" w:sz="0" w:space="0" w:color="auto"/>
          </w:rPr>
          <w:t xml:space="preserve">Engineering Building </w:t>
        </w:r>
        <w:r w:rsidR="00072CC6" w:rsidRPr="00B01DF2">
          <w:rPr>
            <w:rStyle w:val="Hyperlink"/>
            <w:rFonts w:ascii="Calibri" w:eastAsia="Calibri" w:hAnsi="Calibri"/>
            <w:sz w:val="21"/>
            <w:szCs w:val="21"/>
            <w:bdr w:val="none" w:sz="0" w:space="0" w:color="auto"/>
          </w:rPr>
          <w:t>2</w:t>
        </w:r>
      </w:hyperlink>
      <w:r w:rsidRPr="00B01DF2">
        <w:rPr>
          <w:rFonts w:ascii="Calibri" w:eastAsia="Calibri" w:hAnsi="Calibri"/>
          <w:sz w:val="21"/>
          <w:szCs w:val="21"/>
          <w:bdr w:val="none" w:sz="0" w:space="0" w:color="auto"/>
        </w:rPr>
        <w:t xml:space="preserve">; University of California, Berkeley's </w:t>
      </w:r>
      <w:hyperlink r:id="rId12" w:anchor=".WqbieI3rufA" w:history="1">
        <w:r w:rsidRPr="00B01DF2">
          <w:rPr>
            <w:rStyle w:val="Hyperlink"/>
            <w:rFonts w:ascii="Calibri" w:eastAsia="Calibri" w:hAnsi="Calibri"/>
            <w:sz w:val="21"/>
            <w:szCs w:val="21"/>
            <w:bdr w:val="none" w:sz="0" w:space="0" w:color="auto"/>
          </w:rPr>
          <w:t>Energy Biosciences Building</w:t>
        </w:r>
      </w:hyperlink>
      <w:r w:rsidRPr="00B01DF2">
        <w:rPr>
          <w:rFonts w:ascii="Calibri" w:eastAsia="Calibri" w:hAnsi="Calibri"/>
          <w:sz w:val="21"/>
          <w:szCs w:val="21"/>
          <w:bdr w:val="none" w:sz="0" w:space="0" w:color="auto"/>
        </w:rPr>
        <w:t xml:space="preserve">; </w:t>
      </w:r>
      <w:r w:rsidR="00F54007" w:rsidRPr="00B01DF2">
        <w:rPr>
          <w:rFonts w:ascii="Calibri" w:eastAsia="Calibri" w:hAnsi="Calibri"/>
          <w:sz w:val="21"/>
          <w:szCs w:val="21"/>
          <w:bdr w:val="none" w:sz="0" w:space="0" w:color="auto"/>
        </w:rPr>
        <w:t xml:space="preserve">and </w:t>
      </w:r>
      <w:r w:rsidRPr="00B01DF2">
        <w:rPr>
          <w:rFonts w:ascii="Calibri" w:eastAsia="Calibri" w:hAnsi="Calibri"/>
          <w:sz w:val="21"/>
          <w:szCs w:val="21"/>
          <w:bdr w:val="none" w:sz="0" w:space="0" w:color="auto"/>
        </w:rPr>
        <w:t xml:space="preserve">University of the Pacific's </w:t>
      </w:r>
      <w:hyperlink r:id="rId13" w:anchor=".Wqbip43rufA" w:history="1">
        <w:r w:rsidR="00072CC6" w:rsidRPr="00B01DF2">
          <w:rPr>
            <w:rStyle w:val="Hyperlink"/>
            <w:rFonts w:ascii="Calibri" w:eastAsia="Calibri" w:hAnsi="Calibri"/>
            <w:sz w:val="21"/>
            <w:szCs w:val="21"/>
            <w:bdr w:val="none" w:sz="0" w:space="0" w:color="auto"/>
          </w:rPr>
          <w:t xml:space="preserve">Arthur A. </w:t>
        </w:r>
        <w:r w:rsidRPr="00B01DF2">
          <w:rPr>
            <w:rStyle w:val="Hyperlink"/>
            <w:rFonts w:ascii="Calibri" w:eastAsia="Calibri" w:hAnsi="Calibri"/>
            <w:sz w:val="21"/>
            <w:szCs w:val="21"/>
            <w:bdr w:val="none" w:sz="0" w:space="0" w:color="auto"/>
          </w:rPr>
          <w:t>Dugoni School of Dentistry</w:t>
        </w:r>
      </w:hyperlink>
      <w:r w:rsidRPr="00B01DF2">
        <w:rPr>
          <w:rFonts w:ascii="Calibri" w:eastAsia="Calibri" w:hAnsi="Calibri"/>
          <w:sz w:val="21"/>
          <w:szCs w:val="21"/>
          <w:bdr w:val="none" w:sz="0" w:space="0" w:color="auto"/>
        </w:rPr>
        <w:t xml:space="preserve">, to name a few. </w:t>
      </w:r>
    </w:p>
    <w:p w14:paraId="48C4C86C" w14:textId="451FCDA5" w:rsidR="00E06CBD" w:rsidRPr="00B01DF2" w:rsidRDefault="005E53B1"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360"/>
        <w:rPr>
          <w:rFonts w:ascii="Calibri" w:eastAsia="Calibri" w:hAnsi="Calibri"/>
          <w:sz w:val="21"/>
          <w:szCs w:val="21"/>
          <w:bdr w:val="none" w:sz="0" w:space="0" w:color="auto"/>
        </w:rPr>
      </w:pPr>
      <w:r w:rsidRPr="00B01DF2">
        <w:rPr>
          <w:rFonts w:ascii="Calibri" w:eastAsia="Calibri" w:hAnsi="Calibri"/>
          <w:sz w:val="21"/>
          <w:szCs w:val="21"/>
          <w:bdr w:val="none" w:sz="0" w:space="0" w:color="auto"/>
        </w:rPr>
        <w:t xml:space="preserve">An expert in the planning and design of laboratory facilities for the future, </w:t>
      </w:r>
      <w:r w:rsidR="00F54007" w:rsidRPr="00B01DF2">
        <w:rPr>
          <w:rFonts w:ascii="Calibri" w:eastAsia="Calibri" w:hAnsi="Calibri"/>
          <w:sz w:val="21"/>
          <w:szCs w:val="21"/>
          <w:bdr w:val="none" w:sz="0" w:space="0" w:color="auto"/>
        </w:rPr>
        <w:t>Napier</w:t>
      </w:r>
      <w:r w:rsidRPr="00B01DF2">
        <w:rPr>
          <w:rFonts w:ascii="Calibri" w:eastAsia="Calibri" w:hAnsi="Calibri"/>
          <w:sz w:val="21"/>
          <w:szCs w:val="21"/>
          <w:bdr w:val="none" w:sz="0" w:space="0" w:color="auto"/>
        </w:rPr>
        <w:t xml:space="preserve"> has been called upon to present at </w:t>
      </w:r>
      <w:r w:rsidR="00DA5031" w:rsidRPr="00B01DF2">
        <w:rPr>
          <w:rFonts w:ascii="Calibri" w:eastAsia="Calibri" w:hAnsi="Calibri"/>
          <w:sz w:val="21"/>
          <w:szCs w:val="21"/>
          <w:bdr w:val="none" w:sz="0" w:space="0" w:color="auto"/>
        </w:rPr>
        <w:t>Tradelines</w:t>
      </w:r>
      <w:r w:rsidR="00DA5031">
        <w:rPr>
          <w:rFonts w:ascii="Calibri" w:eastAsia="Calibri" w:hAnsi="Calibri"/>
          <w:sz w:val="21"/>
          <w:szCs w:val="21"/>
          <w:bdr w:val="none" w:sz="0" w:space="0" w:color="auto"/>
        </w:rPr>
        <w:t>;</w:t>
      </w:r>
      <w:r w:rsidR="00DA5031" w:rsidRPr="00B01DF2">
        <w:rPr>
          <w:rFonts w:ascii="Calibri" w:eastAsia="Calibri" w:hAnsi="Calibri"/>
          <w:sz w:val="21"/>
          <w:szCs w:val="21"/>
          <w:bdr w:val="none" w:sz="0" w:space="0" w:color="auto"/>
        </w:rPr>
        <w:t xml:space="preserve"> </w:t>
      </w:r>
      <w:r w:rsidRPr="00B01DF2">
        <w:rPr>
          <w:rFonts w:ascii="Calibri" w:eastAsia="Calibri" w:hAnsi="Calibri"/>
          <w:sz w:val="21"/>
          <w:szCs w:val="21"/>
          <w:bdr w:val="none" w:sz="0" w:space="0" w:color="auto"/>
        </w:rPr>
        <w:t xml:space="preserve">University of California, Berkeley; and the International Institute for Sustainable Laboratories, among others. </w:t>
      </w:r>
      <w:r w:rsidR="00F54007" w:rsidRPr="00B01DF2">
        <w:rPr>
          <w:rFonts w:ascii="Calibri" w:eastAsia="Calibri" w:hAnsi="Calibri"/>
          <w:sz w:val="21"/>
          <w:szCs w:val="21"/>
          <w:bdr w:val="none" w:sz="0" w:space="0" w:color="auto"/>
        </w:rPr>
        <w:t>Additionally, s</w:t>
      </w:r>
      <w:r w:rsidRPr="00B01DF2">
        <w:rPr>
          <w:rFonts w:ascii="Calibri" w:eastAsia="Calibri" w:hAnsi="Calibri"/>
          <w:sz w:val="21"/>
          <w:szCs w:val="21"/>
          <w:bdr w:val="none" w:sz="0" w:space="0" w:color="auto"/>
        </w:rPr>
        <w:t xml:space="preserve">he teaches as a guest lecturer for engineering and sustainable design programs at local academic institutions as well as internationally on </w:t>
      </w:r>
      <w:r w:rsidR="00072CC6" w:rsidRPr="00B01DF2">
        <w:rPr>
          <w:rFonts w:ascii="Calibri" w:eastAsia="Calibri" w:hAnsi="Calibri"/>
          <w:sz w:val="21"/>
          <w:szCs w:val="21"/>
          <w:bdr w:val="none" w:sz="0" w:space="0" w:color="auto"/>
        </w:rPr>
        <w:t>b</w:t>
      </w:r>
      <w:r w:rsidRPr="00B01DF2">
        <w:rPr>
          <w:rFonts w:ascii="Calibri" w:eastAsia="Calibri" w:hAnsi="Calibri"/>
          <w:sz w:val="21"/>
          <w:szCs w:val="21"/>
          <w:bdr w:val="none" w:sz="0" w:space="0" w:color="auto"/>
        </w:rPr>
        <w:t xml:space="preserve">uilding </w:t>
      </w:r>
      <w:r w:rsidR="00072CC6" w:rsidRPr="00B01DF2">
        <w:rPr>
          <w:rFonts w:ascii="Calibri" w:eastAsia="Calibri" w:hAnsi="Calibri"/>
          <w:sz w:val="21"/>
          <w:szCs w:val="21"/>
          <w:bdr w:val="none" w:sz="0" w:space="0" w:color="auto"/>
        </w:rPr>
        <w:t>i</w:t>
      </w:r>
      <w:r w:rsidRPr="00B01DF2">
        <w:rPr>
          <w:rFonts w:ascii="Calibri" w:eastAsia="Calibri" w:hAnsi="Calibri"/>
          <w:sz w:val="21"/>
          <w:szCs w:val="21"/>
          <w:bdr w:val="none" w:sz="0" w:space="0" w:color="auto"/>
        </w:rPr>
        <w:t xml:space="preserve">nformation </w:t>
      </w:r>
      <w:r w:rsidR="00072CC6" w:rsidRPr="00B01DF2">
        <w:rPr>
          <w:rFonts w:ascii="Calibri" w:eastAsia="Calibri" w:hAnsi="Calibri"/>
          <w:sz w:val="21"/>
          <w:szCs w:val="21"/>
          <w:bdr w:val="none" w:sz="0" w:space="0" w:color="auto"/>
        </w:rPr>
        <w:t>m</w:t>
      </w:r>
      <w:r w:rsidRPr="00B01DF2">
        <w:rPr>
          <w:rFonts w:ascii="Calibri" w:eastAsia="Calibri" w:hAnsi="Calibri"/>
          <w:sz w:val="21"/>
          <w:szCs w:val="21"/>
          <w:bdr w:val="none" w:sz="0" w:space="0" w:color="auto"/>
        </w:rPr>
        <w:t xml:space="preserve">odeling. </w:t>
      </w:r>
      <w:r w:rsidR="00DA5031">
        <w:rPr>
          <w:rFonts w:ascii="Calibri" w:eastAsia="Calibri" w:hAnsi="Calibri"/>
          <w:sz w:val="21"/>
          <w:szCs w:val="21"/>
          <w:bdr w:val="none" w:sz="0" w:space="0" w:color="auto"/>
        </w:rPr>
        <w:t>She has also served as a commissioner for the California Supplemental Examination (CSE), an additional test</w:t>
      </w:r>
      <w:r w:rsidR="00B35CC0">
        <w:rPr>
          <w:rFonts w:ascii="Calibri" w:eastAsia="Calibri" w:hAnsi="Calibri"/>
          <w:sz w:val="21"/>
          <w:szCs w:val="21"/>
          <w:bdr w:val="none" w:sz="0" w:space="0" w:color="auto"/>
        </w:rPr>
        <w:t xml:space="preserve"> required f</w:t>
      </w:r>
      <w:r w:rsidR="00DA5031">
        <w:rPr>
          <w:rFonts w:ascii="Calibri" w:eastAsia="Calibri" w:hAnsi="Calibri"/>
          <w:sz w:val="21"/>
          <w:szCs w:val="21"/>
          <w:bdr w:val="none" w:sz="0" w:space="0" w:color="auto"/>
        </w:rPr>
        <w:t xml:space="preserve">or </w:t>
      </w:r>
      <w:r w:rsidR="00C1176C">
        <w:rPr>
          <w:rFonts w:ascii="Calibri" w:eastAsia="Calibri" w:hAnsi="Calibri"/>
          <w:sz w:val="21"/>
          <w:szCs w:val="21"/>
          <w:bdr w:val="none" w:sz="0" w:space="0" w:color="auto"/>
        </w:rPr>
        <w:t xml:space="preserve">obtaining </w:t>
      </w:r>
      <w:r w:rsidR="00DA5031">
        <w:rPr>
          <w:rFonts w:ascii="Calibri" w:eastAsia="Calibri" w:hAnsi="Calibri"/>
          <w:sz w:val="21"/>
          <w:szCs w:val="21"/>
          <w:bdr w:val="none" w:sz="0" w:space="0" w:color="auto"/>
        </w:rPr>
        <w:t>architectural licensure</w:t>
      </w:r>
      <w:r w:rsidR="00B102FD">
        <w:rPr>
          <w:rFonts w:ascii="Calibri" w:eastAsia="Calibri" w:hAnsi="Calibri"/>
          <w:sz w:val="21"/>
          <w:szCs w:val="21"/>
          <w:bdr w:val="none" w:sz="0" w:space="0" w:color="auto"/>
        </w:rPr>
        <w:t xml:space="preserve"> in the state.</w:t>
      </w:r>
      <w:r w:rsidR="00DA5031">
        <w:rPr>
          <w:rFonts w:ascii="Calibri" w:eastAsia="Calibri" w:hAnsi="Calibri"/>
          <w:sz w:val="21"/>
          <w:szCs w:val="21"/>
          <w:bdr w:val="none" w:sz="0" w:space="0" w:color="auto"/>
        </w:rPr>
        <w:t xml:space="preserve"> </w:t>
      </w:r>
    </w:p>
    <w:p w14:paraId="44F0C8C3" w14:textId="77D4B842" w:rsidR="00B01DF2" w:rsidRPr="00B01DF2" w:rsidRDefault="005F37DD"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360"/>
        <w:rPr>
          <w:rFonts w:ascii="Calibri" w:eastAsia="Calibri" w:hAnsi="Calibri"/>
          <w:sz w:val="21"/>
          <w:szCs w:val="21"/>
          <w:bdr w:val="none" w:sz="0" w:space="0" w:color="auto"/>
        </w:rPr>
      </w:pPr>
      <w:r w:rsidRPr="00B01DF2">
        <w:rPr>
          <w:rFonts w:ascii="Calibri" w:eastAsia="Calibri" w:hAnsi="Calibri"/>
          <w:sz w:val="21"/>
          <w:szCs w:val="21"/>
          <w:bdr w:val="none" w:sz="0" w:space="0" w:color="auto"/>
        </w:rPr>
        <w:t xml:space="preserve">Napier earned a Bachelor of Architecture from University of Notre Dame. </w:t>
      </w:r>
    </w:p>
    <w:p w14:paraId="56A221EE" w14:textId="2695FE8C" w:rsidR="00B01DF2" w:rsidRPr="00B01DF2" w:rsidRDefault="00F21E39"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710" w:right="-360"/>
        <w:rPr>
          <w:rFonts w:ascii="Calibri" w:eastAsia="Calibri" w:hAnsi="Calibri" w:cs="Calibri"/>
          <w:sz w:val="21"/>
          <w:szCs w:val="21"/>
          <w:bdr w:val="none" w:sz="0" w:space="0" w:color="auto"/>
        </w:rPr>
      </w:pPr>
      <w:hyperlink r:id="rId14" w:history="1">
        <w:r w:rsidR="00E06CBD" w:rsidRPr="00B01DF2">
          <w:rPr>
            <w:rStyle w:val="Hyperlink"/>
            <w:rFonts w:ascii="Calibri" w:eastAsia="Calibri" w:hAnsi="Calibri" w:cs="Calibri"/>
            <w:b/>
            <w:sz w:val="21"/>
            <w:szCs w:val="21"/>
            <w:bdr w:val="none" w:sz="0" w:space="0" w:color="auto"/>
          </w:rPr>
          <w:t xml:space="preserve">Rosa </w:t>
        </w:r>
        <w:r w:rsidR="00F54007" w:rsidRPr="00B01DF2">
          <w:rPr>
            <w:rStyle w:val="Hyperlink"/>
            <w:rFonts w:ascii="Calibri" w:eastAsia="Calibri" w:hAnsi="Calibri" w:cs="Calibri"/>
            <w:b/>
            <w:sz w:val="21"/>
            <w:szCs w:val="21"/>
            <w:bdr w:val="none" w:sz="0" w:space="0" w:color="auto"/>
          </w:rPr>
          <w:t>Sheng</w:t>
        </w:r>
      </w:hyperlink>
      <w:r w:rsidR="00F54007" w:rsidRPr="00B01DF2">
        <w:rPr>
          <w:rFonts w:ascii="Calibri" w:eastAsia="Calibri" w:hAnsi="Calibri" w:cs="Calibri"/>
          <w:b/>
          <w:sz w:val="21"/>
          <w:szCs w:val="21"/>
          <w:bdr w:val="none" w:sz="0" w:space="0" w:color="auto"/>
        </w:rPr>
        <w:t>, FAIA, LEED AP BD+C</w:t>
      </w:r>
      <w:r w:rsidR="00F54007" w:rsidRPr="00B01DF2">
        <w:rPr>
          <w:rFonts w:ascii="Calibri" w:eastAsia="Calibri" w:hAnsi="Calibri" w:cs="Calibri"/>
          <w:sz w:val="21"/>
          <w:szCs w:val="21"/>
          <w:bdr w:val="none" w:sz="0" w:space="0" w:color="auto"/>
        </w:rPr>
        <w:t xml:space="preserve">, </w:t>
      </w:r>
      <w:r w:rsidR="00E06CBD" w:rsidRPr="00B01DF2">
        <w:rPr>
          <w:rFonts w:ascii="Calibri" w:eastAsia="Calibri" w:hAnsi="Calibri" w:cs="Calibri"/>
          <w:sz w:val="21"/>
          <w:szCs w:val="21"/>
          <w:bdr w:val="none" w:sz="0" w:space="0" w:color="auto"/>
        </w:rPr>
        <w:t xml:space="preserve">joined SmithGroupJJR in October 2017 as a </w:t>
      </w:r>
      <w:r w:rsidR="001E00C5">
        <w:rPr>
          <w:rFonts w:ascii="Calibri" w:eastAsia="Calibri" w:hAnsi="Calibri" w:cs="Calibri"/>
          <w:sz w:val="21"/>
          <w:szCs w:val="21"/>
          <w:bdr w:val="none" w:sz="0" w:space="0" w:color="auto"/>
        </w:rPr>
        <w:t>p</w:t>
      </w:r>
      <w:r w:rsidR="00E06CBD" w:rsidRPr="00B01DF2">
        <w:rPr>
          <w:rFonts w:ascii="Calibri" w:eastAsia="Calibri" w:hAnsi="Calibri" w:cs="Calibri"/>
          <w:sz w:val="21"/>
          <w:szCs w:val="21"/>
          <w:bdr w:val="none" w:sz="0" w:space="0" w:color="auto"/>
        </w:rPr>
        <w:t xml:space="preserve">rincipal in support of the growing </w:t>
      </w:r>
      <w:hyperlink r:id="rId15" w:history="1">
        <w:r w:rsidR="00E06CBD" w:rsidRPr="00B01DF2">
          <w:rPr>
            <w:rStyle w:val="Hyperlink"/>
            <w:rFonts w:ascii="Calibri" w:eastAsia="Calibri" w:hAnsi="Calibri" w:cs="Calibri"/>
            <w:b/>
            <w:sz w:val="21"/>
            <w:szCs w:val="21"/>
            <w:bdr w:val="none" w:sz="0" w:space="0" w:color="auto"/>
          </w:rPr>
          <w:t>Higher Education</w:t>
        </w:r>
      </w:hyperlink>
      <w:r w:rsidR="00E06CBD" w:rsidRPr="00B01DF2">
        <w:rPr>
          <w:rFonts w:ascii="Calibri" w:eastAsia="Calibri" w:hAnsi="Calibri" w:cs="Calibri"/>
          <w:sz w:val="21"/>
          <w:szCs w:val="21"/>
          <w:bdr w:val="none" w:sz="0" w:space="0" w:color="auto"/>
        </w:rPr>
        <w:t xml:space="preserve"> and </w:t>
      </w:r>
      <w:hyperlink r:id="rId16" w:history="1">
        <w:r w:rsidR="00E06CBD" w:rsidRPr="00B01DF2">
          <w:rPr>
            <w:rStyle w:val="Hyperlink"/>
            <w:rFonts w:ascii="Calibri" w:eastAsia="Calibri" w:hAnsi="Calibri" w:cs="Calibri"/>
            <w:b/>
            <w:sz w:val="21"/>
            <w:szCs w:val="21"/>
            <w:bdr w:val="none" w:sz="0" w:space="0" w:color="auto"/>
          </w:rPr>
          <w:t>Workplace</w:t>
        </w:r>
      </w:hyperlink>
      <w:r w:rsidR="00E06CBD" w:rsidRPr="00B01DF2">
        <w:rPr>
          <w:rFonts w:ascii="Calibri" w:eastAsia="Calibri" w:hAnsi="Calibri" w:cs="Calibri"/>
          <w:sz w:val="21"/>
          <w:szCs w:val="21"/>
          <w:bdr w:val="none" w:sz="0" w:space="0" w:color="auto"/>
        </w:rPr>
        <w:t xml:space="preserve"> markets at </w:t>
      </w:r>
      <w:r w:rsidR="00BA12F0" w:rsidRPr="00B01DF2">
        <w:rPr>
          <w:rFonts w:ascii="Calibri" w:eastAsia="Calibri" w:hAnsi="Calibri" w:cs="Calibri"/>
          <w:sz w:val="21"/>
          <w:szCs w:val="21"/>
          <w:bdr w:val="none" w:sz="0" w:space="0" w:color="auto"/>
        </w:rPr>
        <w:t xml:space="preserve">the firm’s </w:t>
      </w:r>
      <w:r w:rsidR="00E06CBD" w:rsidRPr="00B01DF2">
        <w:rPr>
          <w:rFonts w:ascii="Calibri" w:eastAsia="Calibri" w:hAnsi="Calibri" w:cs="Calibri"/>
          <w:sz w:val="21"/>
          <w:szCs w:val="21"/>
          <w:bdr w:val="none" w:sz="0" w:space="0" w:color="auto"/>
        </w:rPr>
        <w:t xml:space="preserve">San Francisco office. In her 24-year career tenure, </w:t>
      </w:r>
      <w:r w:rsidR="00BA12F0" w:rsidRPr="00B01DF2">
        <w:rPr>
          <w:rFonts w:ascii="Calibri" w:eastAsia="Calibri" w:hAnsi="Calibri" w:cs="Calibri"/>
          <w:sz w:val="21"/>
          <w:szCs w:val="21"/>
          <w:bdr w:val="none" w:sz="0" w:space="0" w:color="auto"/>
        </w:rPr>
        <w:t>she</w:t>
      </w:r>
      <w:r w:rsidR="00E06CBD" w:rsidRPr="00B01DF2">
        <w:rPr>
          <w:rFonts w:ascii="Calibri" w:eastAsia="Calibri" w:hAnsi="Calibri" w:cs="Calibri"/>
          <w:sz w:val="21"/>
          <w:szCs w:val="21"/>
          <w:bdr w:val="none" w:sz="0" w:space="0" w:color="auto"/>
        </w:rPr>
        <w:t xml:space="preserve"> has led a variety of award-winning and </w:t>
      </w:r>
      <w:r w:rsidR="007F15D5" w:rsidRPr="00B01DF2">
        <w:rPr>
          <w:rFonts w:ascii="Calibri" w:eastAsia="Calibri" w:hAnsi="Calibri" w:cs="Calibri"/>
          <w:sz w:val="21"/>
          <w:szCs w:val="21"/>
          <w:bdr w:val="none" w:sz="0" w:space="0" w:color="auto"/>
        </w:rPr>
        <w:t>i</w:t>
      </w:r>
      <w:r w:rsidR="00E06CBD" w:rsidRPr="00B01DF2">
        <w:rPr>
          <w:rFonts w:ascii="Calibri" w:eastAsia="Calibri" w:hAnsi="Calibri" w:cs="Calibri"/>
          <w:sz w:val="21"/>
          <w:szCs w:val="21"/>
          <w:bdr w:val="none" w:sz="0" w:space="0" w:color="auto"/>
        </w:rPr>
        <w:t xml:space="preserve">nternationally acclaimed projects, </w:t>
      </w:r>
      <w:r w:rsidR="00E06CBD" w:rsidRPr="00B01DF2">
        <w:rPr>
          <w:rFonts w:ascii="Calibri" w:eastAsia="Calibri" w:hAnsi="Calibri" w:cs="Calibri"/>
          <w:sz w:val="21"/>
          <w:szCs w:val="21"/>
          <w:bdr w:val="none" w:sz="0" w:space="0" w:color="auto"/>
        </w:rPr>
        <w:lastRenderedPageBreak/>
        <w:t xml:space="preserve">from the aesthetically minimal, highly technical development of the glass structures for Apple’s original high-profile retail stores, to the innovative and sustainable Lorry I. Lokey Graduate School of Business at Mills College in Oakland, California. </w:t>
      </w:r>
    </w:p>
    <w:p w14:paraId="6004E6EF" w14:textId="2A43F620" w:rsidR="00B01DF2" w:rsidRPr="00B01DF2" w:rsidRDefault="00BA12F0"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710" w:right="-360"/>
        <w:rPr>
          <w:rFonts w:ascii="Calibri" w:eastAsia="Calibri" w:hAnsi="Calibri" w:cs="Calibri"/>
          <w:sz w:val="21"/>
          <w:szCs w:val="21"/>
          <w:bdr w:val="none" w:sz="0" w:space="0" w:color="auto"/>
        </w:rPr>
      </w:pPr>
      <w:r w:rsidRPr="00B01DF2">
        <w:rPr>
          <w:rFonts w:ascii="Calibri" w:eastAsia="Calibri" w:hAnsi="Calibri" w:cs="Calibri"/>
          <w:sz w:val="21"/>
          <w:szCs w:val="21"/>
          <w:bdr w:val="none" w:sz="0" w:space="0" w:color="auto"/>
        </w:rPr>
        <w:t>Sheng</w:t>
      </w:r>
      <w:r w:rsidR="00E06CBD" w:rsidRPr="00B01DF2">
        <w:rPr>
          <w:rFonts w:ascii="Calibri" w:eastAsia="Calibri" w:hAnsi="Calibri" w:cs="Calibri"/>
          <w:sz w:val="21"/>
          <w:szCs w:val="21"/>
          <w:bdr w:val="none" w:sz="0" w:space="0" w:color="auto"/>
        </w:rPr>
        <w:t xml:space="preserve"> is the 2018 President of the American Institute of Architects (AIA) San Francisco chapter and founding chair of </w:t>
      </w:r>
      <w:hyperlink r:id="rId17" w:history="1">
        <w:r w:rsidR="00E06CBD" w:rsidRPr="00B01DF2">
          <w:rPr>
            <w:rStyle w:val="Hyperlink"/>
            <w:rFonts w:ascii="Calibri" w:eastAsia="Calibri" w:hAnsi="Calibri" w:cs="Calibri"/>
            <w:sz w:val="21"/>
            <w:szCs w:val="21"/>
            <w:bdr w:val="none" w:sz="0" w:space="0" w:color="auto"/>
          </w:rPr>
          <w:t>Equity by Design</w:t>
        </w:r>
      </w:hyperlink>
      <w:r w:rsidR="00E06CBD" w:rsidRPr="00B01DF2">
        <w:rPr>
          <w:rFonts w:ascii="Calibri" w:eastAsia="Calibri" w:hAnsi="Calibri" w:cs="Calibri"/>
          <w:sz w:val="21"/>
          <w:szCs w:val="21"/>
          <w:bdr w:val="none" w:sz="0" w:space="0" w:color="auto"/>
        </w:rPr>
        <w:t xml:space="preserve">, a national movement for equitable practice in architecture. Her work </w:t>
      </w:r>
      <w:r w:rsidR="005F37DD" w:rsidRPr="00B01DF2">
        <w:rPr>
          <w:rFonts w:ascii="Calibri" w:eastAsia="Calibri" w:hAnsi="Calibri" w:cs="Calibri"/>
          <w:sz w:val="21"/>
          <w:szCs w:val="21"/>
          <w:bdr w:val="none" w:sz="0" w:space="0" w:color="auto"/>
        </w:rPr>
        <w:t xml:space="preserve">in this field </w:t>
      </w:r>
      <w:r w:rsidR="00E06CBD" w:rsidRPr="00B01DF2">
        <w:rPr>
          <w:rFonts w:ascii="Calibri" w:eastAsia="Calibri" w:hAnsi="Calibri" w:cs="Calibri"/>
          <w:sz w:val="21"/>
          <w:szCs w:val="21"/>
          <w:bdr w:val="none" w:sz="0" w:space="0" w:color="auto"/>
        </w:rPr>
        <w:t xml:space="preserve">has garnered coverage in </w:t>
      </w:r>
      <w:r w:rsidR="00E06CBD" w:rsidRPr="00B01DF2">
        <w:rPr>
          <w:rFonts w:ascii="Calibri" w:eastAsia="Calibri" w:hAnsi="Calibri" w:cs="Calibri"/>
          <w:i/>
          <w:iCs/>
          <w:sz w:val="21"/>
          <w:szCs w:val="21"/>
          <w:bdr w:val="none" w:sz="0" w:space="0" w:color="auto"/>
        </w:rPr>
        <w:t>Architect Magazine</w:t>
      </w:r>
      <w:r w:rsidR="00E06CBD" w:rsidRPr="00B01DF2">
        <w:rPr>
          <w:rFonts w:ascii="Calibri" w:eastAsia="Calibri" w:hAnsi="Calibri" w:cs="Calibri"/>
          <w:sz w:val="21"/>
          <w:szCs w:val="21"/>
          <w:bdr w:val="none" w:sz="0" w:space="0" w:color="auto"/>
        </w:rPr>
        <w:t xml:space="preserve">, </w:t>
      </w:r>
      <w:r w:rsidR="00E06CBD" w:rsidRPr="00B01DF2">
        <w:rPr>
          <w:rFonts w:ascii="Calibri" w:eastAsia="Calibri" w:hAnsi="Calibri" w:cs="Calibri"/>
          <w:i/>
          <w:iCs/>
          <w:sz w:val="21"/>
          <w:szCs w:val="21"/>
          <w:bdr w:val="none" w:sz="0" w:space="0" w:color="auto"/>
        </w:rPr>
        <w:t>Architectural Record, The Wall Street Journal, The New York Times</w:t>
      </w:r>
      <w:r w:rsidR="00E06CBD" w:rsidRPr="00B01DF2">
        <w:rPr>
          <w:rFonts w:ascii="Calibri" w:eastAsia="Calibri" w:hAnsi="Calibri" w:cs="Calibri"/>
          <w:sz w:val="21"/>
          <w:szCs w:val="21"/>
          <w:bdr w:val="none" w:sz="0" w:space="0" w:color="auto"/>
        </w:rPr>
        <w:t xml:space="preserve">, TEDxPhiladelphia and KQED/NPR. </w:t>
      </w:r>
      <w:r w:rsidR="005F37DD" w:rsidRPr="00B01DF2">
        <w:rPr>
          <w:rFonts w:ascii="Calibri" w:eastAsia="Calibri" w:hAnsi="Calibri" w:cs="Calibri"/>
          <w:sz w:val="21"/>
          <w:szCs w:val="21"/>
          <w:bdr w:val="none" w:sz="0" w:space="0" w:color="auto"/>
        </w:rPr>
        <w:t xml:space="preserve">It also earned her a national Diversity Recognition Award from AIA in 2017 and a Presidential Commendation from AIA San Francisco in 2015. </w:t>
      </w:r>
      <w:r w:rsidR="00E06CBD" w:rsidRPr="00B01DF2">
        <w:rPr>
          <w:rFonts w:ascii="Calibri" w:eastAsia="Calibri" w:hAnsi="Calibri" w:cs="Calibri"/>
          <w:sz w:val="21"/>
          <w:szCs w:val="21"/>
          <w:bdr w:val="none" w:sz="0" w:space="0" w:color="auto"/>
        </w:rPr>
        <w:t>She</w:t>
      </w:r>
      <w:r w:rsidR="00D304D8">
        <w:rPr>
          <w:rFonts w:ascii="Calibri" w:eastAsia="Calibri" w:hAnsi="Calibri" w:cs="Calibri"/>
          <w:sz w:val="21"/>
          <w:szCs w:val="21"/>
          <w:bdr w:val="none" w:sz="0" w:space="0" w:color="auto"/>
        </w:rPr>
        <w:t xml:space="preserve"> </w:t>
      </w:r>
      <w:r w:rsidR="00D304D8" w:rsidRPr="00D304D8">
        <w:rPr>
          <w:rFonts w:ascii="Calibri" w:eastAsia="Calibri" w:hAnsi="Calibri" w:cs="Calibri"/>
          <w:sz w:val="21"/>
          <w:szCs w:val="21"/>
          <w:bdr w:val="none" w:sz="0" w:space="0" w:color="auto"/>
        </w:rPr>
        <w:t>is applying her expertise in this arena to establish SmithGroupJJR’s Equity Diversity Inclusion Program.</w:t>
      </w:r>
      <w:r w:rsidR="00E06CBD" w:rsidRPr="00B01DF2">
        <w:rPr>
          <w:rFonts w:ascii="Calibri" w:eastAsia="Calibri" w:hAnsi="Calibri" w:cs="Calibri"/>
          <w:sz w:val="21"/>
          <w:szCs w:val="21"/>
          <w:bdr w:val="none" w:sz="0" w:space="0" w:color="auto"/>
        </w:rPr>
        <w:t xml:space="preserve"> </w:t>
      </w:r>
    </w:p>
    <w:p w14:paraId="095791DA" w14:textId="5A8F4681" w:rsidR="00B01DF2" w:rsidRPr="00B01DF2" w:rsidRDefault="005F37DD"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710" w:right="-360"/>
        <w:rPr>
          <w:rFonts w:ascii="Calibri" w:eastAsia="Calibri" w:hAnsi="Calibri" w:cs="Calibri"/>
          <w:sz w:val="21"/>
          <w:szCs w:val="21"/>
          <w:bdr w:val="none" w:sz="0" w:space="0" w:color="auto"/>
        </w:rPr>
      </w:pPr>
      <w:r w:rsidRPr="00B01DF2">
        <w:rPr>
          <w:rFonts w:ascii="Calibri" w:eastAsia="Calibri" w:hAnsi="Calibri" w:cs="Calibri"/>
          <w:sz w:val="21"/>
          <w:szCs w:val="21"/>
          <w:bdr w:val="none" w:sz="0" w:space="0" w:color="auto"/>
        </w:rPr>
        <w:t xml:space="preserve">Sheng graduated Cum Laude from Syracuse University, where she earned a bachelor’s degree in architecture. </w:t>
      </w:r>
    </w:p>
    <w:p w14:paraId="4953BAF2" w14:textId="75962039" w:rsidR="00BA12F0" w:rsidRPr="00B01DF2" w:rsidRDefault="00BA12F0"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360"/>
        <w:rPr>
          <w:rFonts w:ascii="Calibri" w:eastAsia="Calibri" w:hAnsi="Calibri" w:cs="Calibri"/>
          <w:sz w:val="21"/>
          <w:szCs w:val="21"/>
          <w:bdr w:val="none" w:sz="0" w:space="0" w:color="auto"/>
        </w:rPr>
      </w:pPr>
      <w:r w:rsidRPr="00B01DF2">
        <w:rPr>
          <w:rFonts w:ascii="Calibri" w:eastAsia="Calibri" w:hAnsi="Calibri"/>
          <w:sz w:val="21"/>
          <w:szCs w:val="21"/>
          <w:bdr w:val="none" w:sz="0" w:space="0" w:color="auto"/>
        </w:rPr>
        <w:t>Napier and Sheng—along with the entire class of Fellows—w</w:t>
      </w:r>
      <w:r w:rsidR="00E06CBD" w:rsidRPr="00B01DF2">
        <w:rPr>
          <w:rFonts w:ascii="Calibri" w:eastAsia="Calibri" w:hAnsi="Calibri"/>
          <w:sz w:val="21"/>
          <w:szCs w:val="21"/>
          <w:bdr w:val="none" w:sz="0" w:space="0" w:color="auto"/>
        </w:rPr>
        <w:t xml:space="preserve">ill be honored at an investiture ceremony </w:t>
      </w:r>
      <w:r w:rsidR="003F1F2E" w:rsidRPr="00B01DF2">
        <w:rPr>
          <w:rFonts w:ascii="Calibri" w:eastAsia="Calibri" w:hAnsi="Calibri"/>
          <w:sz w:val="21"/>
          <w:szCs w:val="21"/>
          <w:bdr w:val="none" w:sz="0" w:space="0" w:color="auto"/>
        </w:rPr>
        <w:t xml:space="preserve">on June 22 </w:t>
      </w:r>
      <w:r w:rsidR="00E06CBD" w:rsidRPr="00B01DF2">
        <w:rPr>
          <w:rFonts w:ascii="Calibri" w:eastAsia="Calibri" w:hAnsi="Calibri"/>
          <w:sz w:val="21"/>
          <w:szCs w:val="21"/>
          <w:bdr w:val="none" w:sz="0" w:space="0" w:color="auto"/>
        </w:rPr>
        <w:t xml:space="preserve">at the AIA Conference on Architecture </w:t>
      </w:r>
      <w:r w:rsidR="003F1F2E" w:rsidRPr="00B01DF2">
        <w:rPr>
          <w:rFonts w:ascii="Calibri" w:eastAsia="Calibri" w:hAnsi="Calibri"/>
          <w:sz w:val="21"/>
          <w:szCs w:val="21"/>
          <w:bdr w:val="none" w:sz="0" w:space="0" w:color="auto"/>
        </w:rPr>
        <w:t xml:space="preserve">2018 </w:t>
      </w:r>
      <w:r w:rsidR="00E06CBD" w:rsidRPr="00B01DF2">
        <w:rPr>
          <w:rFonts w:ascii="Calibri" w:eastAsia="Calibri" w:hAnsi="Calibri"/>
          <w:sz w:val="21"/>
          <w:szCs w:val="21"/>
          <w:bdr w:val="none" w:sz="0" w:space="0" w:color="auto"/>
        </w:rPr>
        <w:t xml:space="preserve">in New York </w:t>
      </w:r>
      <w:r w:rsidRPr="00B01DF2">
        <w:rPr>
          <w:rFonts w:ascii="Calibri" w:eastAsia="Calibri" w:hAnsi="Calibri"/>
          <w:sz w:val="21"/>
          <w:szCs w:val="21"/>
          <w:bdr w:val="none" w:sz="0" w:space="0" w:color="auto"/>
        </w:rPr>
        <w:t>City.</w:t>
      </w:r>
      <w:r w:rsidR="00E06CBD" w:rsidRPr="00B01DF2">
        <w:rPr>
          <w:rFonts w:ascii="Calibri" w:eastAsia="Calibri" w:hAnsi="Calibri" w:cs="Calibri"/>
          <w:sz w:val="21"/>
          <w:szCs w:val="21"/>
          <w:bdr w:val="none" w:sz="0" w:space="0" w:color="auto"/>
        </w:rPr>
        <w:t xml:space="preserve"> </w:t>
      </w:r>
    </w:p>
    <w:p w14:paraId="51409D39" w14:textId="459096DC" w:rsidR="00B01DF2" w:rsidRPr="00B01DF2" w:rsidRDefault="007F15D5"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360"/>
        <w:rPr>
          <w:rFonts w:ascii="Calibri" w:eastAsia="Calibri" w:hAnsi="Calibri" w:cs="Calibri"/>
          <w:sz w:val="21"/>
          <w:szCs w:val="21"/>
          <w:bdr w:val="none" w:sz="0" w:space="0" w:color="auto"/>
        </w:rPr>
      </w:pPr>
      <w:r w:rsidRPr="00B01DF2">
        <w:rPr>
          <w:rFonts w:ascii="Calibri" w:eastAsia="Calibri" w:hAnsi="Calibri" w:cs="Calibri"/>
          <w:b/>
          <w:sz w:val="21"/>
          <w:szCs w:val="21"/>
          <w:bdr w:val="none" w:sz="0" w:space="0" w:color="auto"/>
        </w:rPr>
        <w:t>The American Institute of Architects Fellowship program</w:t>
      </w:r>
      <w:r w:rsidRPr="00B01DF2">
        <w:rPr>
          <w:rFonts w:ascii="Calibri" w:eastAsia="Calibri" w:hAnsi="Calibri" w:cs="Calibri"/>
          <w:sz w:val="21"/>
          <w:szCs w:val="21"/>
          <w:bdr w:val="none" w:sz="0" w:space="0" w:color="auto"/>
        </w:rPr>
        <w:t xml:space="preserve"> was developed to elevate those architects who have made a significant contribution to architecture and society and who have achieved a standard of excellence in the profession. Election to fellowship not only recognizes the achievements of architects as individuals, but also their significant contribution to architecture and society on a national level. The program’s stringent requirements result in only three percent of the AIA’s more than 91,000 members being recognized as fellows. Currently, there are 3,425 living fellows globally.</w:t>
      </w:r>
    </w:p>
    <w:p w14:paraId="1E941EA0" w14:textId="77777777" w:rsidR="007F15D5" w:rsidRPr="00B01DF2" w:rsidRDefault="00E06CBD"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710" w:right="-360"/>
        <w:rPr>
          <w:rFonts w:ascii="Calibri" w:eastAsia="Calibri" w:hAnsi="Calibri" w:cs="Calibri"/>
          <w:sz w:val="21"/>
          <w:szCs w:val="21"/>
        </w:rPr>
      </w:pPr>
      <w:r w:rsidRPr="00B01DF2">
        <w:rPr>
          <w:rFonts w:ascii="Calibri" w:eastAsia="Calibri" w:hAnsi="Calibri" w:cs="Calibri"/>
          <w:b/>
          <w:bCs/>
          <w:sz w:val="21"/>
          <w:szCs w:val="21"/>
        </w:rPr>
        <w:t xml:space="preserve">SmithGroupJJR </w:t>
      </w:r>
      <w:r w:rsidRPr="00B01DF2">
        <w:rPr>
          <w:rFonts w:ascii="Calibri" w:eastAsia="Calibri" w:hAnsi="Calibri" w:cs="Calibri"/>
          <w:sz w:val="21"/>
          <w:szCs w:val="21"/>
        </w:rPr>
        <w:t>(</w:t>
      </w:r>
      <w:hyperlink r:id="rId18" w:history="1">
        <w:r w:rsidRPr="00B01DF2">
          <w:rPr>
            <w:rStyle w:val="Hyperlink"/>
            <w:rFonts w:ascii="Calibri" w:eastAsia="Calibri" w:hAnsi="Calibri" w:cs="Calibri"/>
            <w:sz w:val="21"/>
            <w:szCs w:val="21"/>
          </w:rPr>
          <w:t>www.smithgroupjjr.com</w:t>
        </w:r>
      </w:hyperlink>
      <w:r w:rsidRPr="00B01DF2">
        <w:rPr>
          <w:rFonts w:ascii="Calibri" w:eastAsia="Calibri" w:hAnsi="Calibri" w:cs="Calibri"/>
          <w:sz w:val="21"/>
          <w:szCs w:val="21"/>
        </w:rPr>
        <w:t xml:space="preserve">) is one of the world’s preeminent integrated design firms. Working across a network of 12 offices in the U.S. and China, a team of 1,300 experts is committed to excellence in strategy, design and delivery. The scale of the firm’s thinking and organization produces partnerships with forward-looking clients that maximize opportunities, minimize risk and solve their most complex problems. SmithGroupJJR creates exceptional design solutions for healthcare, science and technology organizations, higher education and cultural institutions, urban environments, diverse workplaces, mixed-use and waterfront developments, and parks and open spaces. </w:t>
      </w:r>
    </w:p>
    <w:p w14:paraId="022D9951" w14:textId="13F7A57B" w:rsidR="00DB55CC" w:rsidRPr="00B01DF2" w:rsidRDefault="005D6E95" w:rsidP="00B01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360"/>
        <w:jc w:val="center"/>
        <w:rPr>
          <w:rFonts w:ascii="Calibri" w:hAnsi="Calibri" w:cs="Calibri"/>
          <w:sz w:val="21"/>
          <w:szCs w:val="21"/>
        </w:rPr>
      </w:pPr>
      <w:r w:rsidRPr="00B01DF2">
        <w:rPr>
          <w:rFonts w:ascii="Calibri" w:hAnsi="Calibri" w:cs="Calibri"/>
          <w:sz w:val="21"/>
          <w:szCs w:val="21"/>
        </w:rPr>
        <w:lastRenderedPageBreak/>
        <w:t>###</w:t>
      </w:r>
    </w:p>
    <w:sectPr w:rsidR="00DB55CC" w:rsidRPr="00B01DF2" w:rsidSect="007F15D5">
      <w:headerReference w:type="default" r:id="rId19"/>
      <w:footerReference w:type="default" r:id="rId20"/>
      <w:pgSz w:w="12240" w:h="15840"/>
      <w:pgMar w:top="2707" w:right="1440" w:bottom="10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13295" w14:textId="77777777" w:rsidR="005862BF" w:rsidRDefault="005862BF">
      <w:r>
        <w:separator/>
      </w:r>
    </w:p>
  </w:endnote>
  <w:endnote w:type="continuationSeparator" w:id="0">
    <w:p w14:paraId="1E651A47" w14:textId="77777777" w:rsidR="005862BF" w:rsidRDefault="00586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aramond Pro">
    <w:panose1 w:val="00000000000000000000"/>
    <w:charset w:val="00"/>
    <w:family w:val="roman"/>
    <w:notTrueType/>
    <w:pitch w:val="variable"/>
    <w:sig w:usb0="00000007" w:usb1="00000001" w:usb2="00000000" w:usb3="00000000" w:csb0="00000093" w:csb1="00000000"/>
  </w:font>
  <w:font w:name="Myriad Pro Light Cond">
    <w:altName w:val="Myriad Pro Light Cond"/>
    <w:panose1 w:val="00000000000000000000"/>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186F" w14:textId="181F3A08" w:rsidR="00DB55CC" w:rsidRDefault="001F3185" w:rsidP="00933102">
    <w:pPr>
      <w:pStyle w:val="Header"/>
      <w:ind w:left="1800"/>
    </w:pPr>
    <w:r>
      <w:rPr>
        <w:rFonts w:ascii="Arial Narrow"/>
        <w:color w:val="999999"/>
        <w:sz w:val="16"/>
        <w:szCs w:val="16"/>
        <w:u w:color="999999"/>
      </w:rPr>
      <w:t xml:space="preserve">SMITHGROUPJJR  </w:t>
    </w:r>
    <w:r w:rsidR="00172C75">
      <w:rPr>
        <w:rFonts w:ascii="Arial Narrow"/>
        <w:color w:val="999999"/>
        <w:sz w:val="16"/>
        <w:szCs w:val="16"/>
        <w:u w:color="999999"/>
      </w:rPr>
      <w:t xml:space="preserve"> </w:t>
    </w:r>
    <w:r w:rsidR="00E06CBD">
      <w:rPr>
        <w:rFonts w:ascii="Arial Narrow"/>
        <w:color w:val="999999"/>
        <w:sz w:val="16"/>
        <w:szCs w:val="16"/>
        <w:u w:color="999999"/>
      </w:rPr>
      <w:t xml:space="preserve">301 BATTERY </w:t>
    </w:r>
    <w:r w:rsidR="00172C75">
      <w:rPr>
        <w:rFonts w:ascii="Arial Narrow"/>
        <w:color w:val="999999"/>
        <w:sz w:val="16"/>
        <w:szCs w:val="16"/>
        <w:u w:color="999999"/>
      </w:rPr>
      <w:t>STREET</w:t>
    </w:r>
    <w:r>
      <w:rPr>
        <w:rFonts w:ascii="Arial Narrow"/>
        <w:color w:val="999999"/>
        <w:sz w:val="16"/>
        <w:szCs w:val="16"/>
        <w:u w:color="999999"/>
      </w:rPr>
      <w:t xml:space="preserve">, </w:t>
    </w:r>
    <w:r w:rsidR="00E06CBD">
      <w:rPr>
        <w:rFonts w:ascii="Arial Narrow"/>
        <w:color w:val="999999"/>
        <w:sz w:val="16"/>
        <w:szCs w:val="16"/>
        <w:u w:color="999999"/>
      </w:rPr>
      <w:t>7</w:t>
    </w:r>
    <w:r w:rsidR="00E06CBD" w:rsidRPr="00E06CBD">
      <w:rPr>
        <w:rFonts w:ascii="Arial Narrow"/>
        <w:color w:val="999999"/>
        <w:sz w:val="16"/>
        <w:szCs w:val="16"/>
        <w:u w:color="999999"/>
        <w:vertAlign w:val="superscript"/>
      </w:rPr>
      <w:t>TH</w:t>
    </w:r>
    <w:r w:rsidR="00E06CBD">
      <w:rPr>
        <w:rFonts w:ascii="Arial Narrow"/>
        <w:color w:val="999999"/>
        <w:sz w:val="16"/>
        <w:szCs w:val="16"/>
        <w:u w:color="999999"/>
      </w:rPr>
      <w:t xml:space="preserve"> FLOOR</w:t>
    </w:r>
    <w:r w:rsidR="00172C75">
      <w:rPr>
        <w:rFonts w:ascii="Arial Narrow"/>
        <w:color w:val="999999"/>
        <w:sz w:val="16"/>
        <w:szCs w:val="16"/>
        <w:u w:color="999999"/>
      </w:rPr>
      <w:t xml:space="preserve">   </w:t>
    </w:r>
    <w:r w:rsidR="00E06CBD">
      <w:rPr>
        <w:rFonts w:ascii="Arial Narrow"/>
        <w:color w:val="999999"/>
        <w:sz w:val="16"/>
        <w:szCs w:val="16"/>
        <w:u w:color="999999"/>
      </w:rPr>
      <w:t>SAN FRANCISCO</w:t>
    </w:r>
    <w:r w:rsidR="00172C75">
      <w:rPr>
        <w:rFonts w:ascii="Arial Narrow"/>
        <w:color w:val="999999"/>
        <w:sz w:val="16"/>
        <w:szCs w:val="16"/>
        <w:u w:color="999999"/>
      </w:rPr>
      <w:t xml:space="preserve">, CALIFORNIA </w:t>
    </w:r>
    <w:r>
      <w:rPr>
        <w:rFonts w:ascii="Arial Narrow"/>
        <w:color w:val="999999"/>
        <w:sz w:val="16"/>
        <w:szCs w:val="16"/>
        <w:u w:color="999999"/>
      </w:rPr>
      <w:t xml:space="preserve"> </w:t>
    </w:r>
    <w:r w:rsidR="00172C75">
      <w:rPr>
        <w:rFonts w:ascii="Arial Narrow"/>
        <w:color w:val="999999"/>
        <w:sz w:val="16"/>
        <w:szCs w:val="16"/>
        <w:u w:color="999999"/>
      </w:rPr>
      <w:t>9</w:t>
    </w:r>
    <w:r w:rsidR="00E06CBD">
      <w:rPr>
        <w:rFonts w:ascii="Arial Narrow"/>
        <w:color w:val="999999"/>
        <w:sz w:val="16"/>
        <w:szCs w:val="16"/>
        <w:u w:color="999999"/>
      </w:rPr>
      <w:t>411</w:t>
    </w:r>
    <w:r w:rsidR="00172C75">
      <w:rPr>
        <w:rFonts w:ascii="Arial Narrow"/>
        <w:color w:val="999999"/>
        <w:sz w:val="16"/>
        <w:szCs w:val="16"/>
        <w:u w:color="999999"/>
      </w:rPr>
      <w:t>1</w:t>
    </w:r>
    <w:r>
      <w:rPr>
        <w:rFonts w:ascii="Arial Narrow"/>
        <w:color w:val="999999"/>
        <w:sz w:val="16"/>
        <w:szCs w:val="16"/>
        <w:u w:color="999999"/>
      </w:rPr>
      <w:t xml:space="preserve">  </w:t>
    </w:r>
    <w:r w:rsidR="00172C75">
      <w:rPr>
        <w:rFonts w:ascii="Arial Narrow"/>
        <w:color w:val="999999"/>
        <w:sz w:val="16"/>
        <w:szCs w:val="16"/>
        <w:u w:color="999999"/>
      </w:rPr>
      <w:t xml:space="preserve"> </w:t>
    </w:r>
    <w:r>
      <w:rPr>
        <w:rFonts w:ascii="Arial Narrow"/>
        <w:b/>
        <w:bCs/>
        <w:color w:val="999999"/>
        <w:sz w:val="16"/>
        <w:szCs w:val="16"/>
        <w:u w:color="999999"/>
      </w:rPr>
      <w:t>T</w:t>
    </w:r>
    <w:r w:rsidR="00172C75">
      <w:rPr>
        <w:rFonts w:ascii="Arial Narrow"/>
        <w:b/>
        <w:bCs/>
        <w:color w:val="999999"/>
        <w:sz w:val="16"/>
        <w:szCs w:val="16"/>
        <w:u w:color="999999"/>
      </w:rPr>
      <w:t>-</w:t>
    </w:r>
    <w:r w:rsidR="00E06CBD">
      <w:rPr>
        <w:rFonts w:ascii="Arial Narrow"/>
        <w:b/>
        <w:bCs/>
        <w:color w:val="999999"/>
        <w:sz w:val="16"/>
        <w:szCs w:val="16"/>
        <w:u w:color="999999"/>
      </w:rPr>
      <w:t>415</w:t>
    </w:r>
    <w:r>
      <w:rPr>
        <w:rFonts w:ascii="Arial Narrow"/>
        <w:b/>
        <w:bCs/>
        <w:color w:val="999999"/>
        <w:sz w:val="16"/>
        <w:szCs w:val="16"/>
        <w:u w:color="999999"/>
      </w:rPr>
      <w:t>.</w:t>
    </w:r>
    <w:r w:rsidR="00E06CBD">
      <w:rPr>
        <w:rFonts w:ascii="Arial Narrow"/>
        <w:b/>
        <w:bCs/>
        <w:color w:val="999999"/>
        <w:sz w:val="16"/>
        <w:szCs w:val="16"/>
        <w:u w:color="999999"/>
      </w:rPr>
      <w:t>227</w:t>
    </w:r>
    <w:r w:rsidR="00172C75">
      <w:rPr>
        <w:rFonts w:ascii="Arial Narrow"/>
        <w:b/>
        <w:bCs/>
        <w:color w:val="999999"/>
        <w:sz w:val="16"/>
        <w:szCs w:val="16"/>
        <w:u w:color="999999"/>
      </w:rPr>
      <w:t>-</w:t>
    </w:r>
    <w:r w:rsidR="00E06CBD">
      <w:rPr>
        <w:rFonts w:ascii="Arial Narrow"/>
        <w:b/>
        <w:bCs/>
        <w:color w:val="999999"/>
        <w:sz w:val="16"/>
        <w:szCs w:val="16"/>
        <w:u w:color="999999"/>
      </w:rPr>
      <w:t>01</w:t>
    </w:r>
    <w:r w:rsidR="00172C75">
      <w:rPr>
        <w:rFonts w:ascii="Arial Narrow"/>
        <w:b/>
        <w:bCs/>
        <w:color w:val="999999"/>
        <w:sz w:val="16"/>
        <w:szCs w:val="16"/>
        <w:u w:color="999999"/>
      </w:rPr>
      <w:t>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D7152" w14:textId="77777777" w:rsidR="005862BF" w:rsidRDefault="005862BF">
      <w:r>
        <w:separator/>
      </w:r>
    </w:p>
  </w:footnote>
  <w:footnote w:type="continuationSeparator" w:id="0">
    <w:p w14:paraId="6047620C" w14:textId="77777777" w:rsidR="005862BF" w:rsidRDefault="00586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B2999" w14:textId="77777777" w:rsidR="00DB55CC" w:rsidRDefault="00933102">
    <w:pPr>
      <w:pStyle w:val="Header"/>
    </w:pPr>
    <w:r w:rsidRPr="00933102">
      <w:rPr>
        <w:noProof/>
        <w:sz w:val="20"/>
        <w:szCs w:val="20"/>
      </w:rPr>
      <mc:AlternateContent>
        <mc:Choice Requires="wps">
          <w:drawing>
            <wp:anchor distT="45720" distB="45720" distL="114300" distR="114300" simplePos="0" relativeHeight="251661312" behindDoc="1" locked="0" layoutInCell="1" allowOverlap="1" wp14:anchorId="2EC7A4CC" wp14:editId="3C0A027F">
              <wp:simplePos x="0" y="0"/>
              <wp:positionH relativeFrom="page">
                <wp:posOffset>123825</wp:posOffset>
              </wp:positionH>
              <wp:positionV relativeFrom="paragraph">
                <wp:posOffset>1259205</wp:posOffset>
              </wp:positionV>
              <wp:extent cx="1304925" cy="1404620"/>
              <wp:effectExtent l="0" t="0" r="9525" b="0"/>
              <wp:wrapTight wrapText="bothSides">
                <wp:wrapPolygon edited="0">
                  <wp:start x="0" y="0"/>
                  <wp:lineTo x="0" y="21528"/>
                  <wp:lineTo x="21442" y="21528"/>
                  <wp:lineTo x="2144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headEnd/>
                        <a:tailEnd/>
                      </a:ln>
                    </wps:spPr>
                    <wps:txbx>
                      <w:txbxContent>
                        <w:p w14:paraId="1BC0BA3E" w14:textId="77777777" w:rsidR="00933102" w:rsidRDefault="00933102">
                          <w:r>
                            <w:rPr>
                              <w:noProof/>
                            </w:rPr>
                            <w:drawing>
                              <wp:inline distT="0" distB="0" distL="0" distR="0" wp14:anchorId="1EC2FC3B" wp14:editId="395320BA">
                                <wp:extent cx="1228725" cy="7153275"/>
                                <wp:effectExtent l="0" t="0" r="9525" b="9525"/>
                                <wp:docPr id="11"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C7A4CC" id="_x0000_t202" coordsize="21600,21600" o:spt="202" path="m,l,21600r21600,l21600,xe">
              <v:stroke joinstyle="miter"/>
              <v:path gradientshapeok="t" o:connecttype="rect"/>
            </v:shapetype>
            <v:shape id="Text Box 2" o:spid="_x0000_s1026" type="#_x0000_t202" style="position:absolute;margin-left:9.75pt;margin-top:99.15pt;width:102.75pt;height:110.6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" stroked="f">
              <v:textbox style="mso-fit-shape-to-text:t">
                <w:txbxContent>
                  <w:p w14:paraId="1BC0BA3E" w14:textId="77777777" w:rsidR="00933102" w:rsidRDefault="00933102">
                    <w:r>
                      <w:rPr>
                        <w:noProof/>
                      </w:rPr>
                      <w:drawing>
                        <wp:inline distT="0" distB="0" distL="0" distR="0" wp14:anchorId="1EC2FC3B" wp14:editId="395320BA">
                          <wp:extent cx="1228725" cy="7153275"/>
                          <wp:effectExtent l="0" t="0" r="9525" b="9525"/>
                          <wp:docPr id="11"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type="tight" anchorx="page"/>
            </v:shape>
          </w:pict>
        </mc:Fallback>
      </mc:AlternateContent>
    </w:r>
    <w:r w:rsidR="001F3185">
      <w:rPr>
        <w:noProof/>
      </w:rPr>
      <w:drawing>
        <wp:anchor distT="152400" distB="152400" distL="152400" distR="152400" simplePos="0" relativeHeight="251659264" behindDoc="1" locked="0" layoutInCell="1" allowOverlap="1" wp14:anchorId="670E9A8D" wp14:editId="364BF9F3">
          <wp:simplePos x="0" y="0"/>
          <wp:positionH relativeFrom="page">
            <wp:posOffset>1576069</wp:posOffset>
          </wp:positionH>
          <wp:positionV relativeFrom="page">
            <wp:posOffset>887094</wp:posOffset>
          </wp:positionV>
          <wp:extent cx="2779396" cy="420370"/>
          <wp:effectExtent l="0" t="0" r="0" b="0"/>
          <wp:wrapNone/>
          <wp:docPr id="10" name="officeArt object" descr="new release logo"/>
          <wp:cNvGraphicFramePr/>
          <a:graphic xmlns:a="http://schemas.openxmlformats.org/drawingml/2006/main">
            <a:graphicData uri="http://schemas.openxmlformats.org/drawingml/2006/picture">
              <pic:pic xmlns:pic="http://schemas.openxmlformats.org/drawingml/2006/picture">
                <pic:nvPicPr>
                  <pic:cNvPr id="1073741828" name="image1.jpeg" descr="new release logo"/>
                  <pic:cNvPicPr/>
                </pic:nvPicPr>
                <pic:blipFill>
                  <a:blip r:embed="rId2">
                    <a:extLst/>
                  </a:blip>
                  <a:stretch>
                    <a:fillRect/>
                  </a:stretch>
                </pic:blipFill>
                <pic:spPr>
                  <a:xfrm>
                    <a:off x="0" y="0"/>
                    <a:ext cx="2779396" cy="420370"/>
                  </a:xfrm>
                  <a:prstGeom prst="rect">
                    <a:avLst/>
                  </a:prstGeom>
                  <a:ln w="12700" cap="flat">
                    <a:noFill/>
                    <a:miter lim="400000"/>
                  </a:ln>
                  <a:effectLst/>
                </pic:spPr>
              </pic:pic>
            </a:graphicData>
          </a:graphic>
        </wp:anchor>
      </w:drawing>
    </w:r>
    <w:r w:rsidR="001F3185">
      <w:rPr>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5CC"/>
    <w:rsid w:val="000262A9"/>
    <w:rsid w:val="00032E91"/>
    <w:rsid w:val="000472EF"/>
    <w:rsid w:val="00047BC1"/>
    <w:rsid w:val="000539FC"/>
    <w:rsid w:val="000654BD"/>
    <w:rsid w:val="00072CC6"/>
    <w:rsid w:val="0009344A"/>
    <w:rsid w:val="000C311A"/>
    <w:rsid w:val="000C5A55"/>
    <w:rsid w:val="000D52B9"/>
    <w:rsid w:val="000E5753"/>
    <w:rsid w:val="001155C2"/>
    <w:rsid w:val="00172C75"/>
    <w:rsid w:val="001E00C5"/>
    <w:rsid w:val="001E31D6"/>
    <w:rsid w:val="001E4CE6"/>
    <w:rsid w:val="001F3185"/>
    <w:rsid w:val="002105C5"/>
    <w:rsid w:val="00217CA1"/>
    <w:rsid w:val="00252808"/>
    <w:rsid w:val="00254128"/>
    <w:rsid w:val="002633BB"/>
    <w:rsid w:val="0027004C"/>
    <w:rsid w:val="00287257"/>
    <w:rsid w:val="002A3081"/>
    <w:rsid w:val="002C154A"/>
    <w:rsid w:val="002F0416"/>
    <w:rsid w:val="00316A75"/>
    <w:rsid w:val="003503A5"/>
    <w:rsid w:val="003615BF"/>
    <w:rsid w:val="003701DA"/>
    <w:rsid w:val="003849B4"/>
    <w:rsid w:val="003B109F"/>
    <w:rsid w:val="003B1C3C"/>
    <w:rsid w:val="003E4BDF"/>
    <w:rsid w:val="003F1F2E"/>
    <w:rsid w:val="004545E8"/>
    <w:rsid w:val="00480EE4"/>
    <w:rsid w:val="00494272"/>
    <w:rsid w:val="004A0A8A"/>
    <w:rsid w:val="004A767B"/>
    <w:rsid w:val="004C5ABB"/>
    <w:rsid w:val="00563665"/>
    <w:rsid w:val="005862BF"/>
    <w:rsid w:val="005A4BE0"/>
    <w:rsid w:val="005D15F9"/>
    <w:rsid w:val="005D6E95"/>
    <w:rsid w:val="005E53B1"/>
    <w:rsid w:val="005F37DD"/>
    <w:rsid w:val="00611E77"/>
    <w:rsid w:val="006255F7"/>
    <w:rsid w:val="00627E11"/>
    <w:rsid w:val="006633BD"/>
    <w:rsid w:val="006714CE"/>
    <w:rsid w:val="006908F4"/>
    <w:rsid w:val="006B1288"/>
    <w:rsid w:val="006E5B1A"/>
    <w:rsid w:val="006F08D1"/>
    <w:rsid w:val="006F2638"/>
    <w:rsid w:val="006F619F"/>
    <w:rsid w:val="007157D3"/>
    <w:rsid w:val="007273BA"/>
    <w:rsid w:val="00771336"/>
    <w:rsid w:val="0079355B"/>
    <w:rsid w:val="007960E3"/>
    <w:rsid w:val="007969BA"/>
    <w:rsid w:val="007A6DEB"/>
    <w:rsid w:val="007D0476"/>
    <w:rsid w:val="007F15D5"/>
    <w:rsid w:val="00816446"/>
    <w:rsid w:val="00831C43"/>
    <w:rsid w:val="0089780A"/>
    <w:rsid w:val="008A2E00"/>
    <w:rsid w:val="008A5AA2"/>
    <w:rsid w:val="008E2F8E"/>
    <w:rsid w:val="008E69B8"/>
    <w:rsid w:val="008F03E5"/>
    <w:rsid w:val="00920C46"/>
    <w:rsid w:val="00920E75"/>
    <w:rsid w:val="00921E15"/>
    <w:rsid w:val="009257B6"/>
    <w:rsid w:val="00933102"/>
    <w:rsid w:val="00933BE0"/>
    <w:rsid w:val="00957BAF"/>
    <w:rsid w:val="00982224"/>
    <w:rsid w:val="0099278A"/>
    <w:rsid w:val="009A3859"/>
    <w:rsid w:val="009C14D6"/>
    <w:rsid w:val="009F26DC"/>
    <w:rsid w:val="00A12006"/>
    <w:rsid w:val="00A44A57"/>
    <w:rsid w:val="00A467C1"/>
    <w:rsid w:val="00A53A4A"/>
    <w:rsid w:val="00A77303"/>
    <w:rsid w:val="00AA0833"/>
    <w:rsid w:val="00AE58B0"/>
    <w:rsid w:val="00B01DF2"/>
    <w:rsid w:val="00B102FD"/>
    <w:rsid w:val="00B35CC0"/>
    <w:rsid w:val="00B52A47"/>
    <w:rsid w:val="00B8026B"/>
    <w:rsid w:val="00B8570C"/>
    <w:rsid w:val="00B92F75"/>
    <w:rsid w:val="00BA12F0"/>
    <w:rsid w:val="00BC3A8A"/>
    <w:rsid w:val="00BC6CE2"/>
    <w:rsid w:val="00BD2262"/>
    <w:rsid w:val="00C1176C"/>
    <w:rsid w:val="00C13B82"/>
    <w:rsid w:val="00C65497"/>
    <w:rsid w:val="00C660A8"/>
    <w:rsid w:val="00C84293"/>
    <w:rsid w:val="00C978D7"/>
    <w:rsid w:val="00CC5576"/>
    <w:rsid w:val="00CD0062"/>
    <w:rsid w:val="00CF3D2E"/>
    <w:rsid w:val="00D304D8"/>
    <w:rsid w:val="00D3510B"/>
    <w:rsid w:val="00D42B3B"/>
    <w:rsid w:val="00D8370A"/>
    <w:rsid w:val="00DA5031"/>
    <w:rsid w:val="00DB2B81"/>
    <w:rsid w:val="00DB55CC"/>
    <w:rsid w:val="00DC102D"/>
    <w:rsid w:val="00DE6F1F"/>
    <w:rsid w:val="00E06CBD"/>
    <w:rsid w:val="00E22EA6"/>
    <w:rsid w:val="00E326B9"/>
    <w:rsid w:val="00E6487C"/>
    <w:rsid w:val="00E85C6E"/>
    <w:rsid w:val="00E95D59"/>
    <w:rsid w:val="00EE6836"/>
    <w:rsid w:val="00EE74AE"/>
    <w:rsid w:val="00F00E71"/>
    <w:rsid w:val="00F165D7"/>
    <w:rsid w:val="00F21E39"/>
    <w:rsid w:val="00F4690F"/>
    <w:rsid w:val="00F54007"/>
    <w:rsid w:val="00F607C0"/>
    <w:rsid w:val="00F62149"/>
    <w:rsid w:val="00F77071"/>
    <w:rsid w:val="00F843B0"/>
    <w:rsid w:val="00F91A0D"/>
    <w:rsid w:val="00FB2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BCD8375"/>
  <w15:docId w15:val="{0B6E26CD-7840-4AB8-86CD-262A5A87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9">
    <w:name w:val="heading 9"/>
    <w:next w:val="Body"/>
    <w:pPr>
      <w:keepNext/>
      <w:spacing w:before="40"/>
      <w:ind w:left="403"/>
      <w:jc w:val="center"/>
      <w:outlineLvl w:val="8"/>
    </w:pPr>
    <w:rPr>
      <w:rFonts w:eastAsia="Times New Roman"/>
      <w:b/>
      <w:bCs/>
      <w:color w:val="000000"/>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customStyle="1" w:styleId="Body">
    <w:name w:val="Body"/>
    <w:rPr>
      <w:rFonts w:eastAsia="Times New Roman"/>
      <w:color w:val="000000"/>
      <w:sz w:val="24"/>
      <w:szCs w:val="24"/>
      <w:u w:color="000000"/>
    </w:rPr>
  </w:style>
  <w:style w:type="paragraph" w:customStyle="1" w:styleId="SGBodyText">
    <w:name w:val="SG_BodyText"/>
    <w:pPr>
      <w:tabs>
        <w:tab w:val="left" w:pos="360"/>
      </w:tabs>
      <w:spacing w:line="250" w:lineRule="atLeast"/>
    </w:pPr>
    <w:rPr>
      <w:rFonts w:ascii="Adobe Garamond Pro" w:eastAsia="Adobe Garamond Pro" w:hAnsi="Adobe Garamond Pro" w:cs="Adobe Garamond Pro"/>
      <w:color w:val="000000"/>
      <w:u w:color="000000"/>
    </w:rPr>
  </w:style>
  <w:style w:type="paragraph" w:customStyle="1" w:styleId="SGHeading1">
    <w:name w:val="SG_Heading1"/>
    <w:pPr>
      <w:suppressAutoHyphens/>
      <w:spacing w:after="122" w:line="620" w:lineRule="atLeast"/>
    </w:pPr>
    <w:rPr>
      <w:rFonts w:ascii="Myriad Pro Light Cond" w:eastAsia="Myriad Pro Light Cond" w:hAnsi="Myriad Pro Light Cond" w:cs="Myriad Pro Light Cond"/>
      <w:color w:val="000000"/>
      <w:sz w:val="64"/>
      <w:szCs w:val="64"/>
      <w:u w:color="000000"/>
    </w:rPr>
  </w:style>
  <w:style w:type="character" w:customStyle="1" w:styleId="Link">
    <w:name w:val="Link"/>
    <w:rPr>
      <w:rFonts w:ascii="Trebuchet MS" w:eastAsia="Trebuchet MS" w:hAnsi="Trebuchet MS" w:cs="Trebuchet MS"/>
      <w:b/>
      <w:bCs/>
      <w:i/>
      <w:iCs/>
      <w:strike w:val="0"/>
      <w:dstrike w:val="0"/>
      <w:color w:val="00009C"/>
      <w:sz w:val="22"/>
      <w:szCs w:val="22"/>
      <w:u w:val="none" w:color="00009C"/>
    </w:rPr>
  </w:style>
  <w:style w:type="character" w:customStyle="1" w:styleId="Hyperlink0">
    <w:name w:val="Hyperlink.0"/>
    <w:basedOn w:val="Link"/>
    <w:rPr>
      <w:rFonts w:ascii="Calibri" w:eastAsia="Calibri" w:hAnsi="Calibri" w:cs="Calibri"/>
      <w:b/>
      <w:bCs/>
      <w:i/>
      <w:iCs/>
      <w:strike w:val="0"/>
      <w:dstrike w:val="0"/>
      <w:color w:val="00009C"/>
      <w:sz w:val="22"/>
      <w:szCs w:val="22"/>
      <w:u w:val="none" w:color="00009C"/>
    </w:rPr>
  </w:style>
  <w:style w:type="character" w:styleId="CommentReference">
    <w:name w:val="annotation reference"/>
    <w:basedOn w:val="DefaultParagraphFont"/>
    <w:uiPriority w:val="99"/>
    <w:semiHidden/>
    <w:unhideWhenUsed/>
    <w:rsid w:val="001E4CE6"/>
    <w:rPr>
      <w:sz w:val="16"/>
      <w:szCs w:val="16"/>
    </w:rPr>
  </w:style>
  <w:style w:type="paragraph" w:styleId="CommentText">
    <w:name w:val="annotation text"/>
    <w:basedOn w:val="Normal"/>
    <w:link w:val="CommentTextChar"/>
    <w:uiPriority w:val="99"/>
    <w:semiHidden/>
    <w:unhideWhenUsed/>
    <w:rsid w:val="001E4CE6"/>
    <w:rPr>
      <w:sz w:val="20"/>
      <w:szCs w:val="20"/>
    </w:rPr>
  </w:style>
  <w:style w:type="character" w:customStyle="1" w:styleId="CommentTextChar">
    <w:name w:val="Comment Text Char"/>
    <w:basedOn w:val="DefaultParagraphFont"/>
    <w:link w:val="CommentText"/>
    <w:uiPriority w:val="99"/>
    <w:semiHidden/>
    <w:rsid w:val="001E4CE6"/>
  </w:style>
  <w:style w:type="paragraph" w:styleId="CommentSubject">
    <w:name w:val="annotation subject"/>
    <w:basedOn w:val="CommentText"/>
    <w:next w:val="CommentText"/>
    <w:link w:val="CommentSubjectChar"/>
    <w:uiPriority w:val="99"/>
    <w:semiHidden/>
    <w:unhideWhenUsed/>
    <w:rsid w:val="001E4CE6"/>
    <w:rPr>
      <w:b/>
      <w:bCs/>
    </w:rPr>
  </w:style>
  <w:style w:type="character" w:customStyle="1" w:styleId="CommentSubjectChar">
    <w:name w:val="Comment Subject Char"/>
    <w:basedOn w:val="CommentTextChar"/>
    <w:link w:val="CommentSubject"/>
    <w:uiPriority w:val="99"/>
    <w:semiHidden/>
    <w:rsid w:val="001E4CE6"/>
    <w:rPr>
      <w:b/>
      <w:bCs/>
    </w:rPr>
  </w:style>
  <w:style w:type="paragraph" w:styleId="BalloonText">
    <w:name w:val="Balloon Text"/>
    <w:basedOn w:val="Normal"/>
    <w:link w:val="BalloonTextChar"/>
    <w:uiPriority w:val="99"/>
    <w:semiHidden/>
    <w:unhideWhenUsed/>
    <w:rsid w:val="001E4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CE6"/>
    <w:rPr>
      <w:rFonts w:ascii="Segoe UI" w:hAnsi="Segoe UI" w:cs="Segoe UI"/>
      <w:sz w:val="18"/>
      <w:szCs w:val="18"/>
    </w:rPr>
  </w:style>
  <w:style w:type="paragraph" w:styleId="Revision">
    <w:name w:val="Revision"/>
    <w:hidden/>
    <w:uiPriority w:val="99"/>
    <w:semiHidden/>
    <w:rsid w:val="003849B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Strong">
    <w:name w:val="Strong"/>
    <w:basedOn w:val="DefaultParagraphFont"/>
    <w:uiPriority w:val="22"/>
    <w:qFormat/>
    <w:rsid w:val="00F165D7"/>
    <w:rPr>
      <w:b/>
      <w:bCs/>
    </w:rPr>
  </w:style>
  <w:style w:type="character" w:styleId="Emphasis">
    <w:name w:val="Emphasis"/>
    <w:basedOn w:val="DefaultParagraphFont"/>
    <w:uiPriority w:val="20"/>
    <w:qFormat/>
    <w:rsid w:val="00F165D7"/>
    <w:rPr>
      <w:i/>
      <w:iCs/>
    </w:rPr>
  </w:style>
  <w:style w:type="paragraph" w:styleId="Footer">
    <w:name w:val="footer"/>
    <w:basedOn w:val="Normal"/>
    <w:link w:val="FooterChar"/>
    <w:uiPriority w:val="99"/>
    <w:unhideWhenUsed/>
    <w:rsid w:val="00933102"/>
    <w:pPr>
      <w:tabs>
        <w:tab w:val="center" w:pos="4680"/>
        <w:tab w:val="right" w:pos="9360"/>
      </w:tabs>
    </w:pPr>
  </w:style>
  <w:style w:type="character" w:customStyle="1" w:styleId="FooterChar">
    <w:name w:val="Footer Char"/>
    <w:basedOn w:val="DefaultParagraphFont"/>
    <w:link w:val="Footer"/>
    <w:uiPriority w:val="99"/>
    <w:rsid w:val="00933102"/>
    <w:rPr>
      <w:sz w:val="24"/>
      <w:szCs w:val="24"/>
    </w:rPr>
  </w:style>
  <w:style w:type="paragraph" w:styleId="NormalWeb">
    <w:name w:val="Normal (Web)"/>
    <w:basedOn w:val="Normal"/>
    <w:uiPriority w:val="99"/>
    <w:unhideWhenUsed/>
    <w:rsid w:val="00611E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FollowedHyperlink">
    <w:name w:val="FollowedHyperlink"/>
    <w:basedOn w:val="DefaultParagraphFont"/>
    <w:uiPriority w:val="99"/>
    <w:semiHidden/>
    <w:unhideWhenUsed/>
    <w:rsid w:val="00921E15"/>
    <w:rPr>
      <w:color w:val="FF00FF" w:themeColor="followedHyperlink"/>
      <w:u w:val="single"/>
    </w:rPr>
  </w:style>
  <w:style w:type="character" w:styleId="UnresolvedMention">
    <w:name w:val="Unresolved Mention"/>
    <w:basedOn w:val="DefaultParagraphFont"/>
    <w:uiPriority w:val="99"/>
    <w:semiHidden/>
    <w:unhideWhenUsed/>
    <w:rsid w:val="00E06C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004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mithgroupjjr.com/people/suzanne-napier" TargetMode="External"/><Relationship Id="rId13" Type="http://schemas.openxmlformats.org/officeDocument/2006/relationships/hyperlink" Target="http://www.smithgroupjjr.com/projects/arthur-a-dugoni-school-of-dentistry" TargetMode="External"/><Relationship Id="rId18" Type="http://schemas.openxmlformats.org/officeDocument/2006/relationships/hyperlink" Target="http://www.smithgroupjjr.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aia.org/press-releases/180491-aia-elevates-152-members-and-two-internatio" TargetMode="External"/><Relationship Id="rId12" Type="http://schemas.openxmlformats.org/officeDocument/2006/relationships/hyperlink" Target="http://www.smithgroupjjr.com/projects/energy-biosciences-building" TargetMode="External"/><Relationship Id="rId17" Type="http://schemas.openxmlformats.org/officeDocument/2006/relationships/hyperlink" Target="http://eqxdesign.com/" TargetMode="External"/><Relationship Id="rId2" Type="http://schemas.openxmlformats.org/officeDocument/2006/relationships/settings" Target="settings.xml"/><Relationship Id="rId16" Type="http://schemas.openxmlformats.org/officeDocument/2006/relationships/hyperlink" Target="http://www.smithgroupjjr.com/practice_areas/workplace"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smithgroupjjr.com/" TargetMode="External"/><Relationship Id="rId11" Type="http://schemas.openxmlformats.org/officeDocument/2006/relationships/hyperlink" Target="http://www.smithgroupjjr.com/projects/uc-merced-science-and-engineering-building-2" TargetMode="External"/><Relationship Id="rId5" Type="http://schemas.openxmlformats.org/officeDocument/2006/relationships/endnotes" Target="endnotes.xml"/><Relationship Id="rId15" Type="http://schemas.openxmlformats.org/officeDocument/2006/relationships/hyperlink" Target="http://www.smithgroupjjr.com/practice_areas/higher-education" TargetMode="External"/><Relationship Id="rId10" Type="http://schemas.openxmlformats.org/officeDocument/2006/relationships/hyperlink" Target="http://www.smithgroupjjr.com/projects/chu-hall"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smithgroupjjr.com/practice_areas/science-technology" TargetMode="External"/><Relationship Id="rId14" Type="http://schemas.openxmlformats.org/officeDocument/2006/relationships/hyperlink" Target="http://www.smithgroupjjr.com/people/rosa-shen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SmithGroupJJR</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Disabato</dc:creator>
  <cp:lastModifiedBy>Jaclyn Veit</cp:lastModifiedBy>
  <cp:revision>4</cp:revision>
  <dcterms:created xsi:type="dcterms:W3CDTF">2018-03-21T16:52:00Z</dcterms:created>
  <dcterms:modified xsi:type="dcterms:W3CDTF">2018-03-21T20:13:00Z</dcterms:modified>
</cp:coreProperties>
</file>