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20"/>
        <w:gridCol w:w="4818"/>
      </w:tblGrid>
      <w:tr w:rsidR="00367FE9" w:rsidTr="004630B6">
        <w:tc>
          <w:tcPr>
            <w:tcW w:w="4820" w:type="dxa"/>
          </w:tcPr>
          <w:p w:rsidR="00E37D36" w:rsidRPr="009C2350" w:rsidRDefault="00E37D36" w:rsidP="00367FE9">
            <w:pPr>
              <w:jc w:val="center"/>
              <w:rPr>
                <w:b/>
                <w:sz w:val="22"/>
                <w:szCs w:val="22"/>
              </w:rPr>
            </w:pPr>
            <w:r>
              <w:rPr>
                <w:b/>
                <w:sz w:val="22"/>
                <w:szCs w:val="22"/>
              </w:rPr>
              <w:t>Eiropas komercsabiedrības (</w:t>
            </w:r>
            <w:proofErr w:type="spellStart"/>
            <w:r w:rsidR="00625DC5" w:rsidRPr="00625DC5">
              <w:rPr>
                <w:b/>
                <w:i/>
                <w:sz w:val="22"/>
                <w:szCs w:val="22"/>
              </w:rPr>
              <w:t>Societas</w:t>
            </w:r>
            <w:proofErr w:type="spellEnd"/>
            <w:r w:rsidR="00625DC5" w:rsidRPr="00625DC5">
              <w:rPr>
                <w:b/>
                <w:i/>
                <w:sz w:val="22"/>
                <w:szCs w:val="22"/>
              </w:rPr>
              <w:t xml:space="preserve"> </w:t>
            </w:r>
            <w:proofErr w:type="spellStart"/>
            <w:r w:rsidR="00625DC5" w:rsidRPr="00625DC5">
              <w:rPr>
                <w:b/>
                <w:i/>
                <w:sz w:val="22"/>
                <w:szCs w:val="22"/>
              </w:rPr>
              <w:t>Europaea</w:t>
            </w:r>
            <w:proofErr w:type="spellEnd"/>
            <w:r>
              <w:rPr>
                <w:b/>
                <w:sz w:val="22"/>
                <w:szCs w:val="22"/>
              </w:rPr>
              <w:t>)</w:t>
            </w:r>
          </w:p>
          <w:p w:rsidR="00367FE9" w:rsidRPr="00AB5A1D" w:rsidRDefault="0040731A" w:rsidP="00367FE9">
            <w:pPr>
              <w:jc w:val="center"/>
              <w:rPr>
                <w:b/>
                <w:sz w:val="22"/>
                <w:szCs w:val="22"/>
              </w:rPr>
            </w:pPr>
            <w:r w:rsidRPr="009C2350">
              <w:rPr>
                <w:b/>
                <w:sz w:val="22"/>
                <w:szCs w:val="22"/>
              </w:rPr>
              <w:t>SE</w:t>
            </w:r>
            <w:r w:rsidRPr="00625DC5">
              <w:rPr>
                <w:b/>
                <w:sz w:val="22"/>
                <w:szCs w:val="22"/>
              </w:rPr>
              <w:t xml:space="preserve"> </w:t>
            </w:r>
            <w:r w:rsidR="00367FE9" w:rsidRPr="00AB5A1D">
              <w:rPr>
                <w:b/>
                <w:sz w:val="22"/>
                <w:szCs w:val="22"/>
              </w:rPr>
              <w:t>"</w:t>
            </w:r>
            <w:proofErr w:type="spellStart"/>
            <w:r w:rsidR="00367FE9" w:rsidRPr="00AB5A1D">
              <w:rPr>
                <w:b/>
                <w:sz w:val="22"/>
                <w:szCs w:val="22"/>
              </w:rPr>
              <w:t>Capitalia</w:t>
            </w:r>
            <w:proofErr w:type="spellEnd"/>
            <w:r w:rsidR="00367FE9" w:rsidRPr="00AB5A1D">
              <w:rPr>
                <w:b/>
                <w:sz w:val="22"/>
                <w:szCs w:val="22"/>
              </w:rPr>
              <w:t>"</w:t>
            </w:r>
          </w:p>
          <w:p w:rsidR="00367FE9" w:rsidRPr="00AB5A1D" w:rsidRDefault="00367FE9" w:rsidP="00367FE9">
            <w:pPr>
              <w:jc w:val="center"/>
              <w:rPr>
                <w:sz w:val="22"/>
                <w:szCs w:val="22"/>
              </w:rPr>
            </w:pPr>
          </w:p>
          <w:p w:rsidR="00625DC5" w:rsidRPr="00AB5A1D" w:rsidRDefault="00367FE9" w:rsidP="00367FE9">
            <w:pPr>
              <w:jc w:val="center"/>
              <w:rPr>
                <w:i/>
                <w:sz w:val="22"/>
                <w:szCs w:val="22"/>
              </w:rPr>
            </w:pPr>
            <w:r w:rsidRPr="00AB5A1D">
              <w:rPr>
                <w:b/>
                <w:sz w:val="22"/>
                <w:szCs w:val="22"/>
              </w:rPr>
              <w:t>STATŪTI</w:t>
            </w:r>
          </w:p>
          <w:p w:rsidR="00367FE9" w:rsidRPr="00AB5A1D" w:rsidRDefault="00367FE9" w:rsidP="009C2350">
            <w:pPr>
              <w:ind w:left="720" w:hanging="720"/>
              <w:jc w:val="center"/>
              <w:rPr>
                <w:sz w:val="22"/>
                <w:szCs w:val="22"/>
              </w:rPr>
            </w:pPr>
          </w:p>
        </w:tc>
        <w:tc>
          <w:tcPr>
            <w:tcW w:w="4818" w:type="dxa"/>
          </w:tcPr>
          <w:p w:rsidR="003500A7" w:rsidRPr="008E4BEE" w:rsidRDefault="003500A7" w:rsidP="003500A7">
            <w:pPr>
              <w:jc w:val="center"/>
              <w:rPr>
                <w:b/>
                <w:sz w:val="22"/>
                <w:szCs w:val="22"/>
                <w:lang w:val="en-GB"/>
              </w:rPr>
            </w:pPr>
            <w:r w:rsidRPr="008E4BEE">
              <w:rPr>
                <w:b/>
                <w:sz w:val="22"/>
                <w:szCs w:val="22"/>
                <w:lang w:val="en-GB"/>
              </w:rPr>
              <w:t>ARTICLES OF ASSOCIATION</w:t>
            </w:r>
          </w:p>
          <w:p w:rsidR="003500A7" w:rsidRPr="008E4BEE" w:rsidRDefault="003500A7" w:rsidP="003500A7">
            <w:pPr>
              <w:jc w:val="center"/>
              <w:rPr>
                <w:b/>
                <w:sz w:val="22"/>
                <w:szCs w:val="22"/>
                <w:lang w:val="en-GB"/>
              </w:rPr>
            </w:pPr>
          </w:p>
          <w:p w:rsidR="003500A7" w:rsidRPr="008E4BEE" w:rsidRDefault="003500A7" w:rsidP="003500A7">
            <w:pPr>
              <w:jc w:val="center"/>
              <w:rPr>
                <w:b/>
                <w:sz w:val="22"/>
                <w:szCs w:val="22"/>
                <w:lang w:val="en-GB"/>
              </w:rPr>
            </w:pPr>
            <w:r w:rsidRPr="008E4BEE">
              <w:rPr>
                <w:b/>
                <w:sz w:val="22"/>
                <w:szCs w:val="22"/>
                <w:lang w:val="en-GB"/>
              </w:rPr>
              <w:t xml:space="preserve">of the </w:t>
            </w:r>
            <w:r w:rsidR="00625DC5">
              <w:rPr>
                <w:b/>
                <w:sz w:val="22"/>
                <w:szCs w:val="22"/>
                <w:lang w:val="en-GB"/>
              </w:rPr>
              <w:t>European company (</w:t>
            </w:r>
            <w:proofErr w:type="spellStart"/>
            <w:r w:rsidR="00625DC5" w:rsidRPr="0076134E">
              <w:rPr>
                <w:b/>
                <w:sz w:val="22"/>
                <w:szCs w:val="22"/>
                <w:lang w:val="en-GB"/>
              </w:rPr>
              <w:t>Societas</w:t>
            </w:r>
            <w:proofErr w:type="spellEnd"/>
            <w:r w:rsidR="00625DC5" w:rsidRPr="0076134E">
              <w:rPr>
                <w:b/>
                <w:sz w:val="22"/>
                <w:szCs w:val="22"/>
                <w:lang w:val="en-GB"/>
              </w:rPr>
              <w:t xml:space="preserve"> </w:t>
            </w:r>
            <w:proofErr w:type="spellStart"/>
            <w:r w:rsidR="00625DC5" w:rsidRPr="0076134E">
              <w:rPr>
                <w:b/>
                <w:sz w:val="22"/>
                <w:szCs w:val="22"/>
                <w:lang w:val="en-GB"/>
              </w:rPr>
              <w:t>Europaea</w:t>
            </w:r>
            <w:proofErr w:type="spellEnd"/>
            <w:r w:rsidR="00625DC5">
              <w:rPr>
                <w:b/>
                <w:sz w:val="22"/>
                <w:szCs w:val="22"/>
                <w:lang w:val="en-GB"/>
              </w:rPr>
              <w:t>)</w:t>
            </w:r>
          </w:p>
          <w:p w:rsidR="003500A7" w:rsidRPr="008E4BEE" w:rsidRDefault="00625DC5" w:rsidP="005F38C4">
            <w:pPr>
              <w:jc w:val="center"/>
              <w:rPr>
                <w:sz w:val="22"/>
                <w:szCs w:val="22"/>
                <w:lang w:val="en-GB"/>
              </w:rPr>
            </w:pPr>
            <w:r>
              <w:rPr>
                <w:b/>
                <w:sz w:val="22"/>
                <w:szCs w:val="22"/>
                <w:lang w:val="en-GB"/>
              </w:rPr>
              <w:t>SE</w:t>
            </w:r>
            <w:r w:rsidR="003500A7" w:rsidRPr="008E4BEE">
              <w:rPr>
                <w:b/>
                <w:sz w:val="22"/>
                <w:szCs w:val="22"/>
                <w:lang w:val="en-GB"/>
              </w:rPr>
              <w:t xml:space="preserve"> "</w:t>
            </w:r>
            <w:proofErr w:type="spellStart"/>
            <w:r w:rsidR="003500A7" w:rsidRPr="008E4BEE">
              <w:rPr>
                <w:b/>
                <w:sz w:val="22"/>
                <w:szCs w:val="22"/>
                <w:lang w:val="en-GB"/>
              </w:rPr>
              <w:t>Capitalia</w:t>
            </w:r>
            <w:proofErr w:type="spellEnd"/>
            <w:r w:rsidR="003500A7" w:rsidRPr="008E4BEE">
              <w:rPr>
                <w:b/>
                <w:sz w:val="22"/>
                <w:szCs w:val="22"/>
                <w:lang w:val="en-GB"/>
              </w:rPr>
              <w:t>"</w:t>
            </w:r>
          </w:p>
        </w:tc>
      </w:tr>
      <w:tr w:rsidR="00367FE9" w:rsidTr="004630B6">
        <w:tc>
          <w:tcPr>
            <w:tcW w:w="4820" w:type="dxa"/>
          </w:tcPr>
          <w:p w:rsidR="00367FE9" w:rsidRPr="00AB5A1D" w:rsidRDefault="00367FE9" w:rsidP="00367FE9">
            <w:pPr>
              <w:pStyle w:val="ListParagraph"/>
              <w:numPr>
                <w:ilvl w:val="0"/>
                <w:numId w:val="1"/>
              </w:numPr>
              <w:jc w:val="center"/>
              <w:rPr>
                <w:sz w:val="22"/>
                <w:szCs w:val="22"/>
              </w:rPr>
            </w:pPr>
            <w:r w:rsidRPr="00AB5A1D">
              <w:rPr>
                <w:b/>
                <w:sz w:val="22"/>
                <w:szCs w:val="22"/>
              </w:rPr>
              <w:t>Sabiedrības firma</w:t>
            </w:r>
          </w:p>
          <w:p w:rsidR="00367FE9" w:rsidRPr="00AB5A1D" w:rsidRDefault="00367FE9" w:rsidP="00367FE9">
            <w:pPr>
              <w:pStyle w:val="ListParagraph"/>
              <w:rPr>
                <w:sz w:val="22"/>
                <w:szCs w:val="22"/>
              </w:rPr>
            </w:pPr>
          </w:p>
        </w:tc>
        <w:tc>
          <w:tcPr>
            <w:tcW w:w="4818" w:type="dxa"/>
          </w:tcPr>
          <w:p w:rsidR="003500A7" w:rsidRPr="008E4BEE" w:rsidRDefault="003500A7" w:rsidP="003500A7">
            <w:pPr>
              <w:numPr>
                <w:ilvl w:val="0"/>
                <w:numId w:val="3"/>
              </w:numPr>
              <w:jc w:val="center"/>
              <w:rPr>
                <w:b/>
                <w:iCs/>
                <w:sz w:val="22"/>
                <w:szCs w:val="22"/>
                <w:lang w:val="en-GB"/>
              </w:rPr>
            </w:pPr>
            <w:r w:rsidRPr="008E4BEE">
              <w:rPr>
                <w:b/>
                <w:iCs/>
                <w:sz w:val="22"/>
                <w:szCs w:val="22"/>
                <w:lang w:val="en-GB"/>
              </w:rPr>
              <w:t>Name of the Company</w:t>
            </w:r>
          </w:p>
          <w:p w:rsidR="00367FE9" w:rsidRPr="008E4BEE" w:rsidRDefault="00367FE9">
            <w:pPr>
              <w:rPr>
                <w:sz w:val="22"/>
                <w:szCs w:val="22"/>
                <w:lang w:val="en-GB"/>
              </w:rPr>
            </w:pPr>
          </w:p>
        </w:tc>
      </w:tr>
      <w:tr w:rsidR="00367FE9" w:rsidTr="004630B6">
        <w:tc>
          <w:tcPr>
            <w:tcW w:w="4820" w:type="dxa"/>
          </w:tcPr>
          <w:p w:rsidR="00367FE9" w:rsidRPr="00AB5A1D" w:rsidRDefault="00367FE9" w:rsidP="00367FE9">
            <w:pPr>
              <w:numPr>
                <w:ilvl w:val="1"/>
                <w:numId w:val="2"/>
              </w:numPr>
              <w:tabs>
                <w:tab w:val="left" w:pos="510"/>
              </w:tabs>
              <w:ind w:left="0" w:firstLine="0"/>
              <w:jc w:val="both"/>
              <w:rPr>
                <w:b/>
                <w:sz w:val="22"/>
                <w:szCs w:val="22"/>
              </w:rPr>
            </w:pPr>
            <w:r w:rsidRPr="00AB5A1D">
              <w:rPr>
                <w:sz w:val="22"/>
                <w:szCs w:val="22"/>
              </w:rPr>
              <w:t xml:space="preserve">Sabiedrības firma ir </w:t>
            </w:r>
            <w:r w:rsidR="0040731A">
              <w:rPr>
                <w:b/>
                <w:sz w:val="22"/>
                <w:szCs w:val="22"/>
              </w:rPr>
              <w:t>SE</w:t>
            </w:r>
            <w:r w:rsidRPr="00AB5A1D">
              <w:rPr>
                <w:b/>
                <w:sz w:val="22"/>
                <w:szCs w:val="22"/>
              </w:rPr>
              <w:t xml:space="preserve"> "</w:t>
            </w:r>
            <w:proofErr w:type="spellStart"/>
            <w:r w:rsidRPr="00AB5A1D">
              <w:rPr>
                <w:b/>
                <w:sz w:val="22"/>
                <w:szCs w:val="22"/>
              </w:rPr>
              <w:t>Capitalia</w:t>
            </w:r>
            <w:proofErr w:type="spellEnd"/>
            <w:r w:rsidRPr="00AB5A1D">
              <w:rPr>
                <w:b/>
                <w:sz w:val="22"/>
                <w:szCs w:val="22"/>
              </w:rPr>
              <w:t>"</w:t>
            </w:r>
            <w:r w:rsidRPr="00AB5A1D">
              <w:rPr>
                <w:sz w:val="22"/>
                <w:szCs w:val="22"/>
              </w:rPr>
              <w:t>,</w:t>
            </w:r>
            <w:r w:rsidRPr="00AB5A1D">
              <w:rPr>
                <w:b/>
                <w:sz w:val="22"/>
                <w:szCs w:val="22"/>
              </w:rPr>
              <w:t xml:space="preserve"> </w:t>
            </w:r>
            <w:r w:rsidRPr="00AB5A1D">
              <w:rPr>
                <w:sz w:val="22"/>
                <w:szCs w:val="22"/>
              </w:rPr>
              <w:t>turpmāk tekstā – Sabiedrība.</w:t>
            </w:r>
          </w:p>
          <w:p w:rsidR="00367FE9" w:rsidRPr="00AB5A1D" w:rsidRDefault="00367FE9" w:rsidP="00367FE9">
            <w:pPr>
              <w:tabs>
                <w:tab w:val="left" w:pos="510"/>
              </w:tabs>
              <w:jc w:val="both"/>
              <w:rPr>
                <w:b/>
                <w:sz w:val="22"/>
                <w:szCs w:val="22"/>
              </w:rPr>
            </w:pPr>
          </w:p>
        </w:tc>
        <w:tc>
          <w:tcPr>
            <w:tcW w:w="4818" w:type="dxa"/>
          </w:tcPr>
          <w:p w:rsidR="003500A7" w:rsidRPr="008E4BEE" w:rsidRDefault="003500A7" w:rsidP="002B7E67">
            <w:pPr>
              <w:numPr>
                <w:ilvl w:val="1"/>
                <w:numId w:val="3"/>
              </w:numPr>
              <w:tabs>
                <w:tab w:val="left" w:pos="534"/>
              </w:tabs>
              <w:ind w:left="460" w:hanging="425"/>
              <w:jc w:val="both"/>
              <w:rPr>
                <w:b/>
                <w:bCs/>
                <w:iCs/>
                <w:sz w:val="22"/>
                <w:szCs w:val="22"/>
                <w:lang w:val="en-GB"/>
              </w:rPr>
            </w:pPr>
            <w:r w:rsidRPr="008E4BEE">
              <w:rPr>
                <w:iCs/>
                <w:sz w:val="22"/>
                <w:szCs w:val="22"/>
                <w:lang w:val="en-GB"/>
              </w:rPr>
              <w:t xml:space="preserve">Name of the Company is: </w:t>
            </w:r>
            <w:r w:rsidR="00FD2A55">
              <w:rPr>
                <w:b/>
                <w:iCs/>
                <w:sz w:val="22"/>
                <w:szCs w:val="22"/>
                <w:lang w:val="en-GB"/>
              </w:rPr>
              <w:t>SE</w:t>
            </w:r>
            <w:r w:rsidRPr="008E4BEE">
              <w:rPr>
                <w:b/>
                <w:sz w:val="22"/>
                <w:szCs w:val="22"/>
                <w:lang w:val="en-GB"/>
              </w:rPr>
              <w:t xml:space="preserve"> "</w:t>
            </w:r>
            <w:proofErr w:type="spellStart"/>
            <w:r w:rsidRPr="008E4BEE">
              <w:rPr>
                <w:b/>
                <w:sz w:val="22"/>
                <w:szCs w:val="22"/>
                <w:lang w:val="en-GB"/>
              </w:rPr>
              <w:t>Capitalia</w:t>
            </w:r>
            <w:proofErr w:type="spellEnd"/>
            <w:r w:rsidRPr="008E4BEE">
              <w:rPr>
                <w:b/>
                <w:sz w:val="22"/>
                <w:szCs w:val="22"/>
                <w:lang w:val="en-GB"/>
              </w:rPr>
              <w:t>"</w:t>
            </w:r>
            <w:r w:rsidRPr="008E4BEE">
              <w:rPr>
                <w:sz w:val="22"/>
                <w:szCs w:val="22"/>
                <w:lang w:val="en-GB"/>
              </w:rPr>
              <w:t>, hereinafter – the Company</w:t>
            </w:r>
            <w:r w:rsidRPr="008E4BEE">
              <w:rPr>
                <w:b/>
                <w:bCs/>
                <w:iCs/>
                <w:sz w:val="22"/>
                <w:szCs w:val="22"/>
                <w:lang w:val="en-GB"/>
              </w:rPr>
              <w:t>.</w:t>
            </w:r>
          </w:p>
          <w:p w:rsidR="00367FE9" w:rsidRPr="008E4BEE" w:rsidRDefault="00367FE9">
            <w:pPr>
              <w:rPr>
                <w:sz w:val="22"/>
                <w:szCs w:val="22"/>
                <w:lang w:val="en-GB"/>
              </w:rPr>
            </w:pPr>
          </w:p>
        </w:tc>
      </w:tr>
      <w:tr w:rsidR="00367FE9" w:rsidTr="004630B6">
        <w:tc>
          <w:tcPr>
            <w:tcW w:w="4820" w:type="dxa"/>
          </w:tcPr>
          <w:p w:rsidR="00367FE9" w:rsidRPr="00AB5A1D" w:rsidRDefault="00367FE9" w:rsidP="00367FE9">
            <w:pPr>
              <w:numPr>
                <w:ilvl w:val="0"/>
                <w:numId w:val="2"/>
              </w:numPr>
              <w:jc w:val="center"/>
              <w:rPr>
                <w:sz w:val="22"/>
                <w:szCs w:val="22"/>
              </w:rPr>
            </w:pPr>
            <w:r w:rsidRPr="00AB5A1D">
              <w:rPr>
                <w:b/>
                <w:sz w:val="22"/>
                <w:szCs w:val="22"/>
              </w:rPr>
              <w:t xml:space="preserve">Pamatkapitāls un akciju veidi </w:t>
            </w:r>
          </w:p>
          <w:p w:rsidR="00367FE9" w:rsidRPr="00AB5A1D" w:rsidRDefault="00367FE9">
            <w:pPr>
              <w:rPr>
                <w:sz w:val="22"/>
                <w:szCs w:val="22"/>
              </w:rPr>
            </w:pPr>
          </w:p>
        </w:tc>
        <w:tc>
          <w:tcPr>
            <w:tcW w:w="4818" w:type="dxa"/>
          </w:tcPr>
          <w:p w:rsidR="00367FE9" w:rsidRPr="008E4BEE" w:rsidRDefault="003500A7" w:rsidP="002B7E67">
            <w:pPr>
              <w:pStyle w:val="ListParagraph"/>
              <w:numPr>
                <w:ilvl w:val="0"/>
                <w:numId w:val="4"/>
              </w:numPr>
              <w:jc w:val="center"/>
              <w:rPr>
                <w:sz w:val="22"/>
                <w:szCs w:val="22"/>
                <w:lang w:val="en-GB"/>
              </w:rPr>
            </w:pPr>
            <w:r w:rsidRPr="008E4BEE">
              <w:rPr>
                <w:b/>
                <w:iCs/>
                <w:sz w:val="22"/>
                <w:szCs w:val="22"/>
                <w:lang w:val="en-GB"/>
              </w:rPr>
              <w:t>Share Capital and categories of shares</w:t>
            </w:r>
          </w:p>
        </w:tc>
      </w:tr>
      <w:tr w:rsidR="00367FE9" w:rsidTr="004630B6">
        <w:tc>
          <w:tcPr>
            <w:tcW w:w="4820" w:type="dxa"/>
          </w:tcPr>
          <w:p w:rsidR="00367FE9" w:rsidRPr="00AB5A1D" w:rsidRDefault="00367FE9" w:rsidP="003500A7">
            <w:pPr>
              <w:numPr>
                <w:ilvl w:val="1"/>
                <w:numId w:val="4"/>
              </w:numPr>
              <w:tabs>
                <w:tab w:val="left" w:pos="426"/>
              </w:tabs>
              <w:ind w:left="426" w:hanging="426"/>
              <w:jc w:val="both"/>
              <w:rPr>
                <w:sz w:val="22"/>
                <w:szCs w:val="22"/>
              </w:rPr>
            </w:pPr>
            <w:r w:rsidRPr="00AB5A1D">
              <w:rPr>
                <w:sz w:val="22"/>
                <w:szCs w:val="22"/>
              </w:rPr>
              <w:t xml:space="preserve">Sabiedrības pamatkapitāls ir EUR </w:t>
            </w:r>
            <w:r w:rsidR="00D72D4B">
              <w:rPr>
                <w:sz w:val="22"/>
                <w:szCs w:val="22"/>
              </w:rPr>
              <w:t>500</w:t>
            </w:r>
            <w:r w:rsidR="00C37B6A">
              <w:rPr>
                <w:sz w:val="22"/>
                <w:szCs w:val="22"/>
              </w:rPr>
              <w:t xml:space="preserve"> </w:t>
            </w:r>
            <w:r w:rsidR="00D72D4B">
              <w:rPr>
                <w:sz w:val="22"/>
                <w:szCs w:val="22"/>
              </w:rPr>
              <w:t>000</w:t>
            </w:r>
            <w:r w:rsidRPr="00AB5A1D">
              <w:rPr>
                <w:sz w:val="22"/>
                <w:szCs w:val="22"/>
              </w:rPr>
              <w:t xml:space="preserve"> (</w:t>
            </w:r>
            <w:r w:rsidR="00D72D4B">
              <w:rPr>
                <w:sz w:val="22"/>
                <w:szCs w:val="22"/>
              </w:rPr>
              <w:t>pieci simti tūkstoši</w:t>
            </w:r>
            <w:r w:rsidRPr="00AB5A1D">
              <w:rPr>
                <w:sz w:val="22"/>
                <w:szCs w:val="22"/>
              </w:rPr>
              <w:t xml:space="preserve"> </w:t>
            </w:r>
            <w:proofErr w:type="spellStart"/>
            <w:r w:rsidRPr="00AB5A1D">
              <w:rPr>
                <w:sz w:val="22"/>
                <w:szCs w:val="22"/>
              </w:rPr>
              <w:t>euro</w:t>
            </w:r>
            <w:proofErr w:type="spellEnd"/>
            <w:r w:rsidRPr="00AB5A1D">
              <w:rPr>
                <w:sz w:val="22"/>
                <w:szCs w:val="22"/>
              </w:rPr>
              <w:t xml:space="preserve">). </w:t>
            </w:r>
          </w:p>
          <w:p w:rsidR="002B7E67" w:rsidRPr="00AB5A1D" w:rsidRDefault="002B7E67" w:rsidP="00D72D4B">
            <w:pPr>
              <w:tabs>
                <w:tab w:val="left" w:pos="426"/>
              </w:tabs>
              <w:jc w:val="both"/>
              <w:rPr>
                <w:sz w:val="22"/>
                <w:szCs w:val="22"/>
              </w:rPr>
            </w:pPr>
          </w:p>
          <w:p w:rsidR="00367FE9" w:rsidRPr="00AB5A1D" w:rsidRDefault="00367FE9" w:rsidP="003500A7">
            <w:pPr>
              <w:numPr>
                <w:ilvl w:val="1"/>
                <w:numId w:val="4"/>
              </w:numPr>
              <w:tabs>
                <w:tab w:val="left" w:pos="426"/>
              </w:tabs>
              <w:ind w:left="426" w:hanging="426"/>
              <w:jc w:val="both"/>
              <w:rPr>
                <w:sz w:val="22"/>
                <w:szCs w:val="22"/>
              </w:rPr>
            </w:pPr>
            <w:r w:rsidRPr="00AB5A1D">
              <w:rPr>
                <w:sz w:val="22"/>
                <w:szCs w:val="22"/>
              </w:rPr>
              <w:t xml:space="preserve">Sabiedrībai ir </w:t>
            </w:r>
            <w:r w:rsidR="00FD2A55">
              <w:rPr>
                <w:sz w:val="22"/>
                <w:szCs w:val="22"/>
              </w:rPr>
              <w:t>vienas</w:t>
            </w:r>
            <w:r w:rsidR="00FD2A55" w:rsidRPr="00AB5A1D">
              <w:rPr>
                <w:sz w:val="22"/>
                <w:szCs w:val="22"/>
              </w:rPr>
              <w:t xml:space="preserve"> </w:t>
            </w:r>
            <w:r w:rsidRPr="00AB5A1D">
              <w:rPr>
                <w:sz w:val="22"/>
                <w:szCs w:val="22"/>
              </w:rPr>
              <w:t>kategorij</w:t>
            </w:r>
            <w:r w:rsidR="00FD2A55">
              <w:rPr>
                <w:sz w:val="22"/>
                <w:szCs w:val="22"/>
              </w:rPr>
              <w:t>as</w:t>
            </w:r>
            <w:r w:rsidRPr="00AB5A1D">
              <w:rPr>
                <w:sz w:val="22"/>
                <w:szCs w:val="22"/>
              </w:rPr>
              <w:t xml:space="preserve"> akcijas – parastās akcijas.</w:t>
            </w:r>
          </w:p>
          <w:p w:rsidR="002B7E67" w:rsidRPr="00AB5A1D" w:rsidRDefault="002B7E67" w:rsidP="00367FE9">
            <w:pPr>
              <w:tabs>
                <w:tab w:val="left" w:pos="426"/>
              </w:tabs>
              <w:ind w:left="426" w:hanging="426"/>
              <w:jc w:val="both"/>
              <w:rPr>
                <w:sz w:val="22"/>
                <w:szCs w:val="22"/>
              </w:rPr>
            </w:pPr>
          </w:p>
          <w:p w:rsidR="00367FE9" w:rsidRPr="00AB5A1D" w:rsidRDefault="00367FE9" w:rsidP="003500A7">
            <w:pPr>
              <w:numPr>
                <w:ilvl w:val="1"/>
                <w:numId w:val="4"/>
              </w:numPr>
              <w:tabs>
                <w:tab w:val="left" w:pos="426"/>
              </w:tabs>
              <w:ind w:left="426" w:hanging="426"/>
              <w:jc w:val="both"/>
              <w:rPr>
                <w:sz w:val="22"/>
                <w:szCs w:val="22"/>
              </w:rPr>
            </w:pPr>
            <w:r w:rsidRPr="00AB5A1D">
              <w:rPr>
                <w:sz w:val="22"/>
                <w:szCs w:val="22"/>
              </w:rPr>
              <w:t>Visas Sabiedrības akcijas ir dematerializētas vārda akcijas.</w:t>
            </w:r>
          </w:p>
          <w:p w:rsidR="00367FE9" w:rsidRPr="00AB5A1D" w:rsidRDefault="00367FE9" w:rsidP="00367FE9">
            <w:pPr>
              <w:tabs>
                <w:tab w:val="left" w:pos="426"/>
              </w:tabs>
              <w:ind w:left="426" w:hanging="426"/>
              <w:jc w:val="both"/>
              <w:rPr>
                <w:sz w:val="22"/>
                <w:szCs w:val="22"/>
              </w:rPr>
            </w:pPr>
          </w:p>
          <w:p w:rsidR="00367FE9" w:rsidRPr="00AB5A1D" w:rsidRDefault="00367FE9" w:rsidP="003500A7">
            <w:pPr>
              <w:numPr>
                <w:ilvl w:val="1"/>
                <w:numId w:val="4"/>
              </w:numPr>
              <w:tabs>
                <w:tab w:val="left" w:pos="426"/>
              </w:tabs>
              <w:ind w:left="426" w:hanging="426"/>
              <w:jc w:val="both"/>
              <w:rPr>
                <w:sz w:val="22"/>
                <w:szCs w:val="22"/>
              </w:rPr>
            </w:pPr>
            <w:r w:rsidRPr="00AB5A1D">
              <w:rPr>
                <w:sz w:val="22"/>
                <w:szCs w:val="22"/>
              </w:rPr>
              <w:t xml:space="preserve">Sabiedrībai ir </w:t>
            </w:r>
            <w:r w:rsidR="00FD2A55">
              <w:rPr>
                <w:sz w:val="22"/>
                <w:szCs w:val="22"/>
              </w:rPr>
              <w:t xml:space="preserve">500 </w:t>
            </w:r>
            <w:r w:rsidR="00D72D4B">
              <w:rPr>
                <w:sz w:val="22"/>
                <w:szCs w:val="22"/>
              </w:rPr>
              <w:t>000 (</w:t>
            </w:r>
            <w:r w:rsidR="00FD2A55">
              <w:rPr>
                <w:sz w:val="22"/>
                <w:szCs w:val="22"/>
              </w:rPr>
              <w:t>pieci simti</w:t>
            </w:r>
            <w:r w:rsidR="00D72D4B">
              <w:rPr>
                <w:sz w:val="22"/>
                <w:szCs w:val="22"/>
              </w:rPr>
              <w:t xml:space="preserve"> tūkstoši)</w:t>
            </w:r>
            <w:r w:rsidRPr="00AB5A1D">
              <w:rPr>
                <w:sz w:val="22"/>
                <w:szCs w:val="22"/>
              </w:rPr>
              <w:t xml:space="preserve"> parastās akcijas, kuru nominālvērtība ir EUR </w:t>
            </w:r>
            <w:r w:rsidR="003500A7" w:rsidRPr="00AB5A1D">
              <w:rPr>
                <w:sz w:val="22"/>
                <w:szCs w:val="22"/>
              </w:rPr>
              <w:t>1</w:t>
            </w:r>
            <w:r w:rsidRPr="00AB5A1D">
              <w:rPr>
                <w:sz w:val="22"/>
                <w:szCs w:val="22"/>
              </w:rPr>
              <w:t xml:space="preserve"> (viens </w:t>
            </w:r>
            <w:proofErr w:type="spellStart"/>
            <w:r w:rsidRPr="00AB5A1D">
              <w:rPr>
                <w:sz w:val="22"/>
                <w:szCs w:val="22"/>
              </w:rPr>
              <w:t>euro</w:t>
            </w:r>
            <w:proofErr w:type="spellEnd"/>
            <w:r w:rsidRPr="00AB5A1D">
              <w:rPr>
                <w:sz w:val="22"/>
                <w:szCs w:val="22"/>
              </w:rPr>
              <w:t>).</w:t>
            </w:r>
          </w:p>
          <w:p w:rsidR="002B7E67" w:rsidRPr="00AB5A1D" w:rsidRDefault="002B7E67" w:rsidP="00367FE9">
            <w:pPr>
              <w:tabs>
                <w:tab w:val="left" w:pos="426"/>
              </w:tabs>
              <w:ind w:left="426" w:hanging="426"/>
              <w:jc w:val="both"/>
              <w:rPr>
                <w:sz w:val="22"/>
                <w:szCs w:val="22"/>
              </w:rPr>
            </w:pPr>
          </w:p>
          <w:p w:rsidR="00367FE9" w:rsidRPr="00FD2A55" w:rsidRDefault="00367FE9" w:rsidP="009C2350">
            <w:pPr>
              <w:numPr>
                <w:ilvl w:val="1"/>
                <w:numId w:val="4"/>
              </w:numPr>
              <w:tabs>
                <w:tab w:val="left" w:pos="426"/>
              </w:tabs>
              <w:ind w:left="426" w:hanging="426"/>
              <w:jc w:val="both"/>
              <w:rPr>
                <w:sz w:val="22"/>
                <w:szCs w:val="22"/>
              </w:rPr>
            </w:pPr>
            <w:r w:rsidRPr="00FD2A55">
              <w:rPr>
                <w:sz w:val="22"/>
                <w:szCs w:val="22"/>
              </w:rPr>
              <w:t>Parastās akcijas dod akcionāram tiesības uz dividenžu saņemšanu, likvidācijas kvotas saņemšanu un balsstiesībām akcionāru sapulcē.</w:t>
            </w:r>
          </w:p>
          <w:p w:rsidR="00367FE9" w:rsidRDefault="00367FE9" w:rsidP="009C2350">
            <w:pPr>
              <w:tabs>
                <w:tab w:val="left" w:pos="426"/>
              </w:tabs>
              <w:jc w:val="both"/>
              <w:rPr>
                <w:sz w:val="22"/>
                <w:szCs w:val="22"/>
              </w:rPr>
            </w:pPr>
          </w:p>
          <w:p w:rsidR="005F38C4" w:rsidRDefault="005F38C4" w:rsidP="009C2350">
            <w:pPr>
              <w:tabs>
                <w:tab w:val="left" w:pos="426"/>
              </w:tabs>
              <w:jc w:val="both"/>
              <w:rPr>
                <w:sz w:val="22"/>
                <w:szCs w:val="22"/>
              </w:rPr>
            </w:pPr>
          </w:p>
          <w:p w:rsidR="005F38C4" w:rsidRDefault="005F38C4" w:rsidP="005F38C4">
            <w:pPr>
              <w:pStyle w:val="ListParagraph"/>
              <w:numPr>
                <w:ilvl w:val="0"/>
                <w:numId w:val="4"/>
              </w:numPr>
              <w:tabs>
                <w:tab w:val="left" w:pos="426"/>
              </w:tabs>
              <w:jc w:val="center"/>
              <w:rPr>
                <w:b/>
                <w:sz w:val="22"/>
                <w:szCs w:val="22"/>
              </w:rPr>
            </w:pPr>
            <w:r w:rsidRPr="0076134E">
              <w:rPr>
                <w:b/>
                <w:sz w:val="22"/>
                <w:szCs w:val="22"/>
              </w:rPr>
              <w:t>Komercdarbības veidi</w:t>
            </w:r>
          </w:p>
          <w:p w:rsidR="005F38C4" w:rsidRPr="0076134E" w:rsidRDefault="005F38C4" w:rsidP="0076134E">
            <w:pPr>
              <w:pStyle w:val="ListParagraph"/>
              <w:tabs>
                <w:tab w:val="left" w:pos="426"/>
              </w:tabs>
              <w:ind w:left="360"/>
              <w:rPr>
                <w:b/>
                <w:sz w:val="22"/>
                <w:szCs w:val="22"/>
              </w:rPr>
            </w:pPr>
          </w:p>
        </w:tc>
        <w:tc>
          <w:tcPr>
            <w:tcW w:w="4818" w:type="dxa"/>
          </w:tcPr>
          <w:p w:rsidR="003500A7" w:rsidRPr="008E4BEE" w:rsidRDefault="003500A7" w:rsidP="002B7E67">
            <w:pPr>
              <w:pStyle w:val="ListParagraph"/>
              <w:numPr>
                <w:ilvl w:val="1"/>
                <w:numId w:val="2"/>
              </w:numPr>
              <w:tabs>
                <w:tab w:val="left" w:pos="460"/>
              </w:tabs>
              <w:ind w:left="460" w:hanging="425"/>
              <w:jc w:val="both"/>
              <w:rPr>
                <w:iCs/>
                <w:sz w:val="22"/>
                <w:szCs w:val="22"/>
                <w:lang w:val="en-GB"/>
              </w:rPr>
            </w:pPr>
            <w:r w:rsidRPr="008E4BEE">
              <w:rPr>
                <w:iCs/>
                <w:sz w:val="22"/>
                <w:szCs w:val="22"/>
                <w:lang w:val="en-GB"/>
              </w:rPr>
              <w:t xml:space="preserve">The Company’s share capital is EUR </w:t>
            </w:r>
            <w:r w:rsidR="00D72D4B">
              <w:rPr>
                <w:sz w:val="22"/>
                <w:szCs w:val="22"/>
                <w:lang w:val="en-GB"/>
              </w:rPr>
              <w:t>500</w:t>
            </w:r>
            <w:r w:rsidR="00C37B6A">
              <w:rPr>
                <w:sz w:val="22"/>
                <w:szCs w:val="22"/>
                <w:lang w:val="en-GB"/>
              </w:rPr>
              <w:t xml:space="preserve"> </w:t>
            </w:r>
            <w:r w:rsidR="00D72D4B">
              <w:rPr>
                <w:sz w:val="22"/>
                <w:szCs w:val="22"/>
                <w:lang w:val="en-GB"/>
              </w:rPr>
              <w:t>000</w:t>
            </w:r>
            <w:r w:rsidRPr="008E4BEE">
              <w:rPr>
                <w:iCs/>
                <w:sz w:val="22"/>
                <w:szCs w:val="22"/>
                <w:lang w:val="en-GB"/>
              </w:rPr>
              <w:t xml:space="preserve"> (</w:t>
            </w:r>
            <w:r w:rsidR="00D72D4B">
              <w:rPr>
                <w:sz w:val="22"/>
                <w:szCs w:val="22"/>
                <w:lang w:val="en-GB"/>
              </w:rPr>
              <w:t>five hundred thousand</w:t>
            </w:r>
            <w:r w:rsidRPr="008E4BEE">
              <w:rPr>
                <w:sz w:val="22"/>
                <w:szCs w:val="22"/>
                <w:lang w:val="en-GB"/>
              </w:rPr>
              <w:t xml:space="preserve"> euro</w:t>
            </w:r>
            <w:r w:rsidRPr="008E4BEE">
              <w:rPr>
                <w:iCs/>
                <w:sz w:val="22"/>
                <w:szCs w:val="22"/>
                <w:lang w:val="en-GB"/>
              </w:rPr>
              <w:t>).</w:t>
            </w:r>
          </w:p>
          <w:p w:rsidR="003500A7" w:rsidRPr="008E4BEE" w:rsidRDefault="003500A7" w:rsidP="002B7E67">
            <w:pPr>
              <w:tabs>
                <w:tab w:val="left" w:pos="460"/>
              </w:tabs>
              <w:ind w:left="460" w:hanging="425"/>
              <w:jc w:val="both"/>
              <w:rPr>
                <w:iCs/>
                <w:sz w:val="22"/>
                <w:szCs w:val="22"/>
                <w:lang w:val="en-GB"/>
              </w:rPr>
            </w:pPr>
          </w:p>
          <w:p w:rsidR="003500A7" w:rsidRPr="008E4BEE" w:rsidRDefault="003500A7" w:rsidP="002B7E67">
            <w:pPr>
              <w:numPr>
                <w:ilvl w:val="1"/>
                <w:numId w:val="2"/>
              </w:numPr>
              <w:tabs>
                <w:tab w:val="left" w:pos="460"/>
              </w:tabs>
              <w:ind w:left="460" w:hanging="425"/>
              <w:jc w:val="both"/>
              <w:rPr>
                <w:iCs/>
                <w:sz w:val="22"/>
                <w:szCs w:val="22"/>
                <w:lang w:val="en-GB"/>
              </w:rPr>
            </w:pPr>
            <w:r w:rsidRPr="008E4BEE">
              <w:rPr>
                <w:iCs/>
                <w:sz w:val="22"/>
                <w:szCs w:val="22"/>
                <w:lang w:val="en-GB"/>
              </w:rPr>
              <w:t xml:space="preserve">The Company shall have </w:t>
            </w:r>
            <w:r w:rsidR="00FD2A55">
              <w:rPr>
                <w:iCs/>
                <w:sz w:val="22"/>
                <w:szCs w:val="22"/>
                <w:lang w:val="en-GB"/>
              </w:rPr>
              <w:t>one</w:t>
            </w:r>
            <w:r w:rsidR="00FD2A55" w:rsidRPr="008E4BEE">
              <w:rPr>
                <w:iCs/>
                <w:sz w:val="22"/>
                <w:szCs w:val="22"/>
                <w:lang w:val="en-GB"/>
              </w:rPr>
              <w:t xml:space="preserve"> </w:t>
            </w:r>
            <w:r w:rsidRPr="008E4BEE">
              <w:rPr>
                <w:iCs/>
                <w:sz w:val="22"/>
                <w:szCs w:val="22"/>
                <w:lang w:val="en-GB"/>
              </w:rPr>
              <w:t>categor</w:t>
            </w:r>
            <w:r w:rsidR="00FD2A55">
              <w:rPr>
                <w:iCs/>
                <w:sz w:val="22"/>
                <w:szCs w:val="22"/>
                <w:lang w:val="en-GB"/>
              </w:rPr>
              <w:t>y</w:t>
            </w:r>
            <w:r w:rsidRPr="008E4BEE">
              <w:rPr>
                <w:iCs/>
                <w:sz w:val="22"/>
                <w:szCs w:val="22"/>
                <w:lang w:val="en-GB"/>
              </w:rPr>
              <w:t xml:space="preserve"> of shares – ordinary shares.</w:t>
            </w:r>
          </w:p>
          <w:p w:rsidR="003500A7" w:rsidRPr="008E4BEE" w:rsidRDefault="003500A7" w:rsidP="002B7E67">
            <w:pPr>
              <w:tabs>
                <w:tab w:val="left" w:pos="460"/>
              </w:tabs>
              <w:ind w:left="460" w:hanging="425"/>
              <w:jc w:val="both"/>
              <w:rPr>
                <w:iCs/>
                <w:sz w:val="22"/>
                <w:szCs w:val="22"/>
                <w:lang w:val="en-GB"/>
              </w:rPr>
            </w:pPr>
          </w:p>
          <w:p w:rsidR="003500A7" w:rsidRPr="008E4BEE" w:rsidRDefault="003500A7" w:rsidP="002B7E67">
            <w:pPr>
              <w:numPr>
                <w:ilvl w:val="1"/>
                <w:numId w:val="2"/>
              </w:numPr>
              <w:tabs>
                <w:tab w:val="left" w:pos="460"/>
              </w:tabs>
              <w:ind w:left="460" w:hanging="425"/>
              <w:jc w:val="both"/>
              <w:rPr>
                <w:iCs/>
                <w:sz w:val="22"/>
                <w:szCs w:val="22"/>
                <w:lang w:val="en-GB"/>
              </w:rPr>
            </w:pPr>
            <w:r w:rsidRPr="008E4BEE">
              <w:rPr>
                <w:iCs/>
                <w:sz w:val="22"/>
                <w:szCs w:val="22"/>
                <w:lang w:val="en-GB"/>
              </w:rPr>
              <w:t>All shares of the Company shall be dematerialized registered shares.</w:t>
            </w:r>
          </w:p>
          <w:p w:rsidR="003500A7" w:rsidRPr="008E4BEE" w:rsidRDefault="003500A7" w:rsidP="002B7E67">
            <w:pPr>
              <w:tabs>
                <w:tab w:val="left" w:pos="460"/>
              </w:tabs>
              <w:ind w:left="460" w:hanging="425"/>
              <w:jc w:val="both"/>
              <w:rPr>
                <w:iCs/>
                <w:sz w:val="22"/>
                <w:szCs w:val="22"/>
                <w:lang w:val="en-GB"/>
              </w:rPr>
            </w:pPr>
          </w:p>
          <w:p w:rsidR="003500A7" w:rsidRPr="008E4BEE" w:rsidRDefault="003500A7" w:rsidP="002B7E67">
            <w:pPr>
              <w:numPr>
                <w:ilvl w:val="1"/>
                <w:numId w:val="2"/>
              </w:numPr>
              <w:tabs>
                <w:tab w:val="left" w:pos="460"/>
              </w:tabs>
              <w:ind w:left="460" w:hanging="425"/>
              <w:jc w:val="both"/>
              <w:rPr>
                <w:iCs/>
                <w:sz w:val="22"/>
                <w:szCs w:val="22"/>
                <w:lang w:val="en-GB"/>
              </w:rPr>
            </w:pPr>
            <w:r w:rsidRPr="008E4BEE">
              <w:rPr>
                <w:iCs/>
                <w:sz w:val="22"/>
                <w:szCs w:val="22"/>
                <w:lang w:val="en-GB"/>
              </w:rPr>
              <w:t xml:space="preserve">The Company shall have </w:t>
            </w:r>
            <w:r w:rsidR="00D72D4B">
              <w:rPr>
                <w:sz w:val="22"/>
                <w:szCs w:val="22"/>
                <w:lang w:val="en-GB"/>
              </w:rPr>
              <w:t>500</w:t>
            </w:r>
            <w:r w:rsidR="00FD2A55">
              <w:rPr>
                <w:sz w:val="22"/>
                <w:szCs w:val="22"/>
                <w:lang w:val="en-GB"/>
              </w:rPr>
              <w:t xml:space="preserve"> 0</w:t>
            </w:r>
            <w:r w:rsidR="00D72D4B">
              <w:rPr>
                <w:sz w:val="22"/>
                <w:szCs w:val="22"/>
                <w:lang w:val="en-GB"/>
              </w:rPr>
              <w:t>00 (</w:t>
            </w:r>
            <w:r w:rsidR="00FD2A55">
              <w:rPr>
                <w:sz w:val="22"/>
                <w:szCs w:val="22"/>
                <w:lang w:val="en-GB"/>
              </w:rPr>
              <w:t xml:space="preserve">five </w:t>
            </w:r>
            <w:r w:rsidR="00D72D4B">
              <w:rPr>
                <w:sz w:val="22"/>
                <w:szCs w:val="22"/>
                <w:lang w:val="en-GB"/>
              </w:rPr>
              <w:t>hundred thousand)</w:t>
            </w:r>
            <w:r w:rsidRPr="008E4BEE">
              <w:rPr>
                <w:sz w:val="22"/>
                <w:szCs w:val="22"/>
                <w:lang w:val="en-GB"/>
              </w:rPr>
              <w:t xml:space="preserve"> ordinary shares with the nominal value of each share of EUR 1 (one euro)</w:t>
            </w:r>
            <w:r w:rsidRPr="008E4BEE">
              <w:rPr>
                <w:iCs/>
                <w:sz w:val="22"/>
                <w:szCs w:val="22"/>
                <w:lang w:val="en-GB"/>
              </w:rPr>
              <w:t>.</w:t>
            </w:r>
          </w:p>
          <w:p w:rsidR="003500A7" w:rsidRPr="008E4BEE" w:rsidRDefault="003500A7" w:rsidP="002B7E67">
            <w:pPr>
              <w:tabs>
                <w:tab w:val="left" w:pos="460"/>
              </w:tabs>
              <w:ind w:left="460" w:hanging="425"/>
              <w:jc w:val="both"/>
              <w:rPr>
                <w:iCs/>
                <w:sz w:val="22"/>
                <w:szCs w:val="22"/>
                <w:lang w:val="en-GB"/>
              </w:rPr>
            </w:pPr>
          </w:p>
          <w:p w:rsidR="002B7E67" w:rsidRPr="00FD2A55" w:rsidRDefault="002B7E67" w:rsidP="009C2350">
            <w:pPr>
              <w:pStyle w:val="ListParagraph"/>
              <w:numPr>
                <w:ilvl w:val="1"/>
                <w:numId w:val="2"/>
              </w:numPr>
              <w:tabs>
                <w:tab w:val="left" w:pos="460"/>
              </w:tabs>
              <w:ind w:left="460" w:hanging="425"/>
              <w:jc w:val="both"/>
              <w:rPr>
                <w:iCs/>
                <w:sz w:val="22"/>
                <w:szCs w:val="22"/>
                <w:lang w:val="en-GB"/>
              </w:rPr>
            </w:pPr>
            <w:r w:rsidRPr="00FD2A55">
              <w:rPr>
                <w:iCs/>
                <w:sz w:val="22"/>
                <w:szCs w:val="22"/>
                <w:lang w:val="en-GB"/>
              </w:rPr>
              <w:t xml:space="preserve">Ordinary shares </w:t>
            </w:r>
            <w:proofErr w:type="gramStart"/>
            <w:r w:rsidRPr="00FD2A55">
              <w:rPr>
                <w:iCs/>
                <w:sz w:val="22"/>
                <w:szCs w:val="22"/>
                <w:lang w:val="en-GB"/>
              </w:rPr>
              <w:t>gives</w:t>
            </w:r>
            <w:proofErr w:type="gramEnd"/>
            <w:r w:rsidRPr="00FD2A55">
              <w:rPr>
                <w:iCs/>
                <w:sz w:val="22"/>
                <w:szCs w:val="22"/>
                <w:lang w:val="en-GB"/>
              </w:rPr>
              <w:t xml:space="preserve"> shareholder rights to receive dividends, receive liquidation quota and voting rights in general meeting of shareholders.</w:t>
            </w:r>
          </w:p>
          <w:p w:rsidR="00367FE9" w:rsidRDefault="00367FE9">
            <w:pPr>
              <w:rPr>
                <w:sz w:val="22"/>
                <w:szCs w:val="22"/>
                <w:lang w:val="en-GB"/>
              </w:rPr>
            </w:pPr>
          </w:p>
          <w:p w:rsidR="005F38C4" w:rsidRPr="0076134E" w:rsidRDefault="005F38C4" w:rsidP="0076134E">
            <w:pPr>
              <w:pStyle w:val="ListParagraph"/>
              <w:numPr>
                <w:ilvl w:val="0"/>
                <w:numId w:val="5"/>
              </w:numPr>
              <w:jc w:val="center"/>
              <w:rPr>
                <w:b/>
                <w:sz w:val="22"/>
                <w:szCs w:val="22"/>
                <w:lang w:val="en-GB"/>
              </w:rPr>
            </w:pPr>
            <w:r w:rsidRPr="0076134E">
              <w:rPr>
                <w:b/>
                <w:sz w:val="22"/>
                <w:szCs w:val="22"/>
                <w:lang w:val="en-GB"/>
              </w:rPr>
              <w:t>Activities of the Company</w:t>
            </w:r>
          </w:p>
        </w:tc>
      </w:tr>
      <w:tr w:rsidR="00367FE9" w:rsidTr="004630B6">
        <w:tc>
          <w:tcPr>
            <w:tcW w:w="4820" w:type="dxa"/>
          </w:tcPr>
          <w:p w:rsidR="005F38C4" w:rsidRPr="00AB5A1D" w:rsidRDefault="005F38C4" w:rsidP="005F38C4">
            <w:pPr>
              <w:pStyle w:val="ListParagraph"/>
              <w:numPr>
                <w:ilvl w:val="1"/>
                <w:numId w:val="5"/>
              </w:numPr>
              <w:ind w:left="426" w:hanging="426"/>
              <w:jc w:val="both"/>
              <w:rPr>
                <w:sz w:val="22"/>
                <w:szCs w:val="22"/>
              </w:rPr>
            </w:pPr>
            <w:r w:rsidRPr="00AB5A1D">
              <w:rPr>
                <w:sz w:val="22"/>
                <w:szCs w:val="22"/>
              </w:rPr>
              <w:t>Sabiedrības galvenie komercdarbības veidi, saskaņā ar NACE klasifikatoru ir:</w:t>
            </w:r>
          </w:p>
          <w:p w:rsidR="005F38C4" w:rsidRPr="00AB5A1D" w:rsidRDefault="005F38C4" w:rsidP="005F38C4">
            <w:pPr>
              <w:ind w:left="426" w:hanging="426"/>
              <w:jc w:val="both"/>
              <w:rPr>
                <w:sz w:val="22"/>
                <w:szCs w:val="22"/>
              </w:rPr>
            </w:pPr>
          </w:p>
          <w:p w:rsidR="005F38C4" w:rsidRPr="00AB5A1D" w:rsidRDefault="005F38C4" w:rsidP="005F38C4">
            <w:pPr>
              <w:numPr>
                <w:ilvl w:val="2"/>
                <w:numId w:val="5"/>
              </w:numPr>
              <w:ind w:left="709" w:hanging="709"/>
              <w:jc w:val="both"/>
              <w:rPr>
                <w:sz w:val="22"/>
                <w:szCs w:val="22"/>
              </w:rPr>
            </w:pPr>
            <w:r w:rsidRPr="00AB5A1D">
              <w:rPr>
                <w:sz w:val="22"/>
                <w:szCs w:val="22"/>
              </w:rPr>
              <w:t>Citi kreditēšanas pakalpojumi (64.92);</w:t>
            </w:r>
          </w:p>
          <w:p w:rsidR="005F38C4" w:rsidRPr="00AB5A1D" w:rsidRDefault="005F38C4" w:rsidP="005F38C4">
            <w:pPr>
              <w:numPr>
                <w:ilvl w:val="2"/>
                <w:numId w:val="5"/>
              </w:numPr>
              <w:ind w:left="709" w:hanging="709"/>
              <w:jc w:val="both"/>
              <w:rPr>
                <w:sz w:val="22"/>
                <w:szCs w:val="22"/>
              </w:rPr>
            </w:pPr>
            <w:r w:rsidRPr="00AB5A1D">
              <w:rPr>
                <w:sz w:val="22"/>
                <w:szCs w:val="22"/>
              </w:rPr>
              <w:t>Finanšu noma (64.91);</w:t>
            </w:r>
          </w:p>
          <w:p w:rsidR="005F38C4" w:rsidRPr="00AB5A1D" w:rsidRDefault="005F38C4" w:rsidP="005F38C4">
            <w:pPr>
              <w:numPr>
                <w:ilvl w:val="2"/>
                <w:numId w:val="5"/>
              </w:numPr>
              <w:ind w:left="709" w:hanging="709"/>
              <w:jc w:val="both"/>
              <w:rPr>
                <w:sz w:val="22"/>
                <w:szCs w:val="22"/>
              </w:rPr>
            </w:pPr>
            <w:r w:rsidRPr="00AB5A1D">
              <w:rPr>
                <w:sz w:val="22"/>
                <w:szCs w:val="22"/>
              </w:rPr>
              <w:t>Citur neklasificētas finanšu pakalpojumu darbības, izņemot apdrošināšanu un pensiju uzkrāšanu (64.99);</w:t>
            </w:r>
          </w:p>
          <w:p w:rsidR="005F38C4" w:rsidRPr="00AB5A1D" w:rsidRDefault="005F38C4" w:rsidP="005F38C4">
            <w:pPr>
              <w:numPr>
                <w:ilvl w:val="2"/>
                <w:numId w:val="5"/>
              </w:numPr>
              <w:ind w:left="709" w:hanging="709"/>
              <w:jc w:val="both"/>
              <w:rPr>
                <w:sz w:val="22"/>
                <w:szCs w:val="22"/>
              </w:rPr>
            </w:pPr>
            <w:r w:rsidRPr="00AB5A1D">
              <w:rPr>
                <w:sz w:val="22"/>
                <w:szCs w:val="22"/>
              </w:rPr>
              <w:t>Konsultēšana komercdarbībā un vadībzinībās (70.22).</w:t>
            </w:r>
          </w:p>
          <w:p w:rsidR="00367FE9" w:rsidRPr="00AB5A1D" w:rsidRDefault="00367FE9">
            <w:pPr>
              <w:rPr>
                <w:sz w:val="22"/>
                <w:szCs w:val="22"/>
              </w:rPr>
            </w:pPr>
          </w:p>
        </w:tc>
        <w:tc>
          <w:tcPr>
            <w:tcW w:w="4818" w:type="dxa"/>
          </w:tcPr>
          <w:p w:rsidR="005F38C4" w:rsidRPr="008E4BEE" w:rsidRDefault="005F38C4" w:rsidP="005F38C4">
            <w:pPr>
              <w:pStyle w:val="ListParagraph"/>
              <w:numPr>
                <w:ilvl w:val="1"/>
                <w:numId w:val="4"/>
              </w:numPr>
              <w:jc w:val="both"/>
              <w:rPr>
                <w:sz w:val="22"/>
                <w:szCs w:val="22"/>
                <w:lang w:val="en-GB"/>
              </w:rPr>
            </w:pPr>
            <w:r w:rsidRPr="008E4BEE">
              <w:rPr>
                <w:sz w:val="22"/>
                <w:szCs w:val="22"/>
                <w:lang w:val="en-GB"/>
              </w:rPr>
              <w:t>The main types of commercial activities of the Company according to the NACE classification are:</w:t>
            </w:r>
          </w:p>
          <w:p w:rsidR="005F38C4" w:rsidRPr="008E4BEE" w:rsidRDefault="005F38C4" w:rsidP="005F38C4">
            <w:pPr>
              <w:pStyle w:val="ListParagraph"/>
              <w:numPr>
                <w:ilvl w:val="2"/>
                <w:numId w:val="4"/>
              </w:numPr>
              <w:contextualSpacing w:val="0"/>
              <w:jc w:val="both"/>
              <w:rPr>
                <w:sz w:val="22"/>
                <w:szCs w:val="22"/>
                <w:lang w:val="en-GB"/>
              </w:rPr>
            </w:pPr>
            <w:r w:rsidRPr="008E4BEE">
              <w:rPr>
                <w:sz w:val="22"/>
                <w:szCs w:val="22"/>
                <w:lang w:val="en-GB"/>
              </w:rPr>
              <w:t>Other credit granting (64.92);</w:t>
            </w:r>
          </w:p>
          <w:p w:rsidR="005F38C4" w:rsidRPr="008E4BEE" w:rsidRDefault="005F38C4" w:rsidP="005F38C4">
            <w:pPr>
              <w:pStyle w:val="ListParagraph"/>
              <w:numPr>
                <w:ilvl w:val="2"/>
                <w:numId w:val="4"/>
              </w:numPr>
              <w:contextualSpacing w:val="0"/>
              <w:jc w:val="both"/>
              <w:rPr>
                <w:sz w:val="22"/>
                <w:szCs w:val="22"/>
                <w:lang w:val="en-GB"/>
              </w:rPr>
            </w:pPr>
            <w:r w:rsidRPr="008E4BEE">
              <w:rPr>
                <w:sz w:val="22"/>
                <w:szCs w:val="22"/>
                <w:lang w:val="en-GB"/>
              </w:rPr>
              <w:t>Financial leasing (64.91);</w:t>
            </w:r>
          </w:p>
          <w:p w:rsidR="005F38C4" w:rsidRDefault="005F38C4" w:rsidP="005F38C4">
            <w:pPr>
              <w:pStyle w:val="ListParagraph"/>
              <w:numPr>
                <w:ilvl w:val="2"/>
                <w:numId w:val="4"/>
              </w:numPr>
              <w:contextualSpacing w:val="0"/>
              <w:jc w:val="both"/>
              <w:rPr>
                <w:sz w:val="22"/>
                <w:szCs w:val="22"/>
                <w:lang w:val="en-GB"/>
              </w:rPr>
            </w:pPr>
            <w:r w:rsidRPr="008E4BEE">
              <w:rPr>
                <w:sz w:val="22"/>
                <w:szCs w:val="22"/>
                <w:lang w:val="en-GB"/>
              </w:rPr>
              <w:t>Other financial service activities, except insurance and pension funding (64.99);</w:t>
            </w:r>
          </w:p>
          <w:p w:rsidR="005F38C4" w:rsidRDefault="005F38C4" w:rsidP="0076134E">
            <w:pPr>
              <w:pStyle w:val="ListParagraph"/>
              <w:contextualSpacing w:val="0"/>
              <w:jc w:val="both"/>
              <w:rPr>
                <w:sz w:val="22"/>
                <w:szCs w:val="22"/>
                <w:lang w:val="en-GB"/>
              </w:rPr>
            </w:pPr>
          </w:p>
          <w:p w:rsidR="005F38C4" w:rsidRPr="008E4BEE" w:rsidRDefault="005F38C4" w:rsidP="005F38C4">
            <w:pPr>
              <w:pStyle w:val="ListParagraph"/>
              <w:numPr>
                <w:ilvl w:val="2"/>
                <w:numId w:val="4"/>
              </w:numPr>
              <w:contextualSpacing w:val="0"/>
              <w:jc w:val="both"/>
              <w:rPr>
                <w:sz w:val="22"/>
                <w:szCs w:val="22"/>
                <w:lang w:val="en-GB"/>
              </w:rPr>
            </w:pPr>
            <w:r w:rsidRPr="00C206BA">
              <w:rPr>
                <w:sz w:val="22"/>
                <w:szCs w:val="22"/>
                <w:lang w:val="en-GB"/>
              </w:rPr>
              <w:t>Business and other management consultancy activities (70.22).</w:t>
            </w:r>
          </w:p>
          <w:p w:rsidR="00AB5A1D" w:rsidRPr="0076134E" w:rsidRDefault="00AB5A1D" w:rsidP="0076134E">
            <w:pPr>
              <w:jc w:val="both"/>
              <w:rPr>
                <w:sz w:val="22"/>
                <w:szCs w:val="22"/>
                <w:lang w:val="en-GB"/>
              </w:rPr>
            </w:pPr>
          </w:p>
        </w:tc>
      </w:tr>
      <w:tr w:rsidR="00367FE9" w:rsidTr="004630B6">
        <w:tc>
          <w:tcPr>
            <w:tcW w:w="4820" w:type="dxa"/>
          </w:tcPr>
          <w:p w:rsidR="00367FE9" w:rsidRPr="0076134E" w:rsidRDefault="00367FE9" w:rsidP="0076134E">
            <w:pPr>
              <w:pStyle w:val="ListParagraph"/>
              <w:numPr>
                <w:ilvl w:val="0"/>
                <w:numId w:val="10"/>
              </w:numPr>
              <w:jc w:val="center"/>
              <w:rPr>
                <w:b/>
                <w:sz w:val="22"/>
                <w:szCs w:val="22"/>
              </w:rPr>
            </w:pPr>
            <w:r w:rsidRPr="0076134E">
              <w:rPr>
                <w:b/>
                <w:sz w:val="22"/>
                <w:szCs w:val="22"/>
              </w:rPr>
              <w:t>Akcionāru sapulce</w:t>
            </w:r>
          </w:p>
          <w:p w:rsidR="00367FE9" w:rsidRPr="00AB5A1D" w:rsidRDefault="00367FE9" w:rsidP="00367FE9">
            <w:pPr>
              <w:pStyle w:val="ListParagraph"/>
              <w:ind w:left="360"/>
              <w:rPr>
                <w:sz w:val="22"/>
                <w:szCs w:val="22"/>
              </w:rPr>
            </w:pPr>
          </w:p>
        </w:tc>
        <w:tc>
          <w:tcPr>
            <w:tcW w:w="4818" w:type="dxa"/>
          </w:tcPr>
          <w:p w:rsidR="00367FE9" w:rsidRPr="0076134E" w:rsidRDefault="00AB5A1D" w:rsidP="0076134E">
            <w:pPr>
              <w:pStyle w:val="ListParagraph"/>
              <w:numPr>
                <w:ilvl w:val="0"/>
                <w:numId w:val="4"/>
              </w:numPr>
              <w:jc w:val="center"/>
              <w:rPr>
                <w:b/>
                <w:sz w:val="22"/>
                <w:szCs w:val="22"/>
                <w:lang w:val="en-GB"/>
              </w:rPr>
            </w:pPr>
            <w:r w:rsidRPr="0076134E">
              <w:rPr>
                <w:b/>
                <w:sz w:val="22"/>
                <w:szCs w:val="22"/>
                <w:lang w:val="en-GB"/>
              </w:rPr>
              <w:t>General meeting of shareholders</w:t>
            </w:r>
          </w:p>
        </w:tc>
      </w:tr>
      <w:tr w:rsidR="00367FE9" w:rsidTr="004630B6">
        <w:tc>
          <w:tcPr>
            <w:tcW w:w="4820" w:type="dxa"/>
          </w:tcPr>
          <w:p w:rsidR="00367FE9" w:rsidRPr="0076134E" w:rsidRDefault="00403DFA" w:rsidP="0076134E">
            <w:pPr>
              <w:pStyle w:val="ListParagraph"/>
              <w:numPr>
                <w:ilvl w:val="1"/>
                <w:numId w:val="12"/>
              </w:numPr>
              <w:jc w:val="both"/>
              <w:rPr>
                <w:sz w:val="22"/>
                <w:szCs w:val="22"/>
              </w:rPr>
            </w:pPr>
            <w:r w:rsidRPr="0076134E">
              <w:rPr>
                <w:sz w:val="22"/>
                <w:szCs w:val="22"/>
              </w:rPr>
              <w:t xml:space="preserve"> Akcionāru kopsapulce ir augstākā Sabiedrības pārvaldes institūcija, kas darbojas saskaņā ar likumiem un šiem Sabiedrības Statūtiem.</w:t>
            </w:r>
          </w:p>
          <w:p w:rsidR="00403DFA" w:rsidRDefault="00403DFA" w:rsidP="003500A7">
            <w:pPr>
              <w:pStyle w:val="ListParagraph"/>
              <w:ind w:left="360"/>
              <w:jc w:val="both"/>
              <w:rPr>
                <w:sz w:val="22"/>
                <w:szCs w:val="22"/>
              </w:rPr>
            </w:pPr>
          </w:p>
          <w:p w:rsidR="008E4BEE" w:rsidRPr="00AB5A1D" w:rsidRDefault="008E4BEE" w:rsidP="003500A7">
            <w:pPr>
              <w:pStyle w:val="ListParagraph"/>
              <w:ind w:left="360"/>
              <w:jc w:val="both"/>
              <w:rPr>
                <w:sz w:val="22"/>
                <w:szCs w:val="22"/>
              </w:rPr>
            </w:pPr>
          </w:p>
          <w:p w:rsidR="00403DFA" w:rsidRPr="0076134E" w:rsidRDefault="00403DFA" w:rsidP="0076134E">
            <w:pPr>
              <w:pStyle w:val="ListParagraph"/>
              <w:numPr>
                <w:ilvl w:val="1"/>
                <w:numId w:val="12"/>
              </w:numPr>
              <w:jc w:val="both"/>
              <w:rPr>
                <w:sz w:val="22"/>
                <w:szCs w:val="22"/>
              </w:rPr>
            </w:pPr>
            <w:r w:rsidRPr="0076134E">
              <w:rPr>
                <w:sz w:val="22"/>
                <w:szCs w:val="22"/>
              </w:rPr>
              <w:t xml:space="preserve"> Akcionāru sapulce ir tiesīga pieņemt lēmumus, ja tajā piedalās vismaz 90% no Sabiedrības balsstiesīgā pamatkapitāla.</w:t>
            </w:r>
          </w:p>
          <w:p w:rsidR="00403DFA" w:rsidRPr="00AB5A1D" w:rsidRDefault="00403DFA" w:rsidP="003500A7">
            <w:pPr>
              <w:pStyle w:val="ListParagraph"/>
              <w:jc w:val="both"/>
              <w:rPr>
                <w:sz w:val="22"/>
                <w:szCs w:val="22"/>
              </w:rPr>
            </w:pPr>
          </w:p>
          <w:p w:rsidR="00403DFA" w:rsidRPr="00AB5A1D" w:rsidRDefault="00403DFA" w:rsidP="0076134E">
            <w:pPr>
              <w:pStyle w:val="ListParagraph"/>
              <w:numPr>
                <w:ilvl w:val="1"/>
                <w:numId w:val="12"/>
              </w:numPr>
              <w:jc w:val="both"/>
              <w:rPr>
                <w:sz w:val="22"/>
                <w:szCs w:val="22"/>
              </w:rPr>
            </w:pPr>
            <w:r w:rsidRPr="00AB5A1D">
              <w:rPr>
                <w:sz w:val="22"/>
                <w:szCs w:val="22"/>
              </w:rPr>
              <w:t xml:space="preserve"> Akcionāru sapulce pieņem lēmumus, ja par šiem lēmumiem nodotas ne mazāk kā 90% no klātesošo balsstiesīgo akcionāru balsīm.</w:t>
            </w:r>
          </w:p>
          <w:p w:rsidR="00403DFA" w:rsidRDefault="00403DFA" w:rsidP="003500A7">
            <w:pPr>
              <w:pStyle w:val="ListParagraph"/>
              <w:jc w:val="both"/>
              <w:rPr>
                <w:sz w:val="22"/>
                <w:szCs w:val="22"/>
              </w:rPr>
            </w:pPr>
          </w:p>
          <w:p w:rsidR="004630B6" w:rsidRDefault="004630B6" w:rsidP="003500A7">
            <w:pPr>
              <w:pStyle w:val="ListParagraph"/>
              <w:jc w:val="both"/>
              <w:rPr>
                <w:sz w:val="22"/>
                <w:szCs w:val="22"/>
              </w:rPr>
            </w:pPr>
          </w:p>
          <w:p w:rsidR="008E4BEE" w:rsidRPr="00AB5A1D" w:rsidRDefault="008E4BEE" w:rsidP="003500A7">
            <w:pPr>
              <w:pStyle w:val="ListParagraph"/>
              <w:jc w:val="both"/>
              <w:rPr>
                <w:sz w:val="22"/>
                <w:szCs w:val="22"/>
              </w:rPr>
            </w:pPr>
          </w:p>
          <w:p w:rsidR="00403DFA" w:rsidRPr="00AB5A1D" w:rsidRDefault="00403DFA" w:rsidP="0076134E">
            <w:pPr>
              <w:pStyle w:val="ListParagraph"/>
              <w:numPr>
                <w:ilvl w:val="1"/>
                <w:numId w:val="12"/>
              </w:numPr>
              <w:jc w:val="both"/>
              <w:rPr>
                <w:sz w:val="22"/>
                <w:szCs w:val="22"/>
              </w:rPr>
            </w:pPr>
            <w:r w:rsidRPr="00AB5A1D">
              <w:rPr>
                <w:sz w:val="22"/>
                <w:szCs w:val="22"/>
              </w:rPr>
              <w:t xml:space="preserve"> Vienīgi Akcionāru sapulces kompetencē ir lēmumu pieņemšana par sekojošiem jautājumiem:</w:t>
            </w:r>
          </w:p>
          <w:p w:rsidR="00403DFA" w:rsidRPr="00AB5A1D" w:rsidRDefault="00403DFA" w:rsidP="003500A7">
            <w:pPr>
              <w:pStyle w:val="ListParagraph"/>
              <w:jc w:val="both"/>
              <w:rPr>
                <w:sz w:val="22"/>
                <w:szCs w:val="22"/>
              </w:rPr>
            </w:pPr>
          </w:p>
          <w:p w:rsidR="00403DFA" w:rsidRDefault="00403DFA" w:rsidP="0076134E">
            <w:pPr>
              <w:pStyle w:val="ListParagraph"/>
              <w:numPr>
                <w:ilvl w:val="2"/>
                <w:numId w:val="12"/>
              </w:numPr>
              <w:jc w:val="both"/>
              <w:rPr>
                <w:sz w:val="22"/>
                <w:szCs w:val="22"/>
              </w:rPr>
            </w:pPr>
            <w:r w:rsidRPr="00AB5A1D">
              <w:rPr>
                <w:sz w:val="22"/>
                <w:szCs w:val="22"/>
              </w:rPr>
              <w:t>Sabiedrības gada pārskata apstiprināšana un aizvadītā darbības gada peļņas izlietošana;</w:t>
            </w:r>
          </w:p>
          <w:p w:rsidR="008E4BEE" w:rsidRPr="00AB5A1D" w:rsidRDefault="008E4BEE" w:rsidP="008E4BEE">
            <w:pPr>
              <w:pStyle w:val="ListParagraph"/>
              <w:jc w:val="both"/>
              <w:rPr>
                <w:sz w:val="22"/>
                <w:szCs w:val="22"/>
              </w:rPr>
            </w:pPr>
          </w:p>
          <w:p w:rsidR="008E4BEE" w:rsidRPr="008E4BEE" w:rsidRDefault="00403DFA" w:rsidP="0076134E">
            <w:pPr>
              <w:pStyle w:val="ListParagraph"/>
              <w:numPr>
                <w:ilvl w:val="2"/>
                <w:numId w:val="12"/>
              </w:numPr>
              <w:jc w:val="both"/>
              <w:rPr>
                <w:sz w:val="22"/>
                <w:szCs w:val="22"/>
              </w:rPr>
            </w:pPr>
            <w:r w:rsidRPr="00AB5A1D">
              <w:rPr>
                <w:sz w:val="22"/>
                <w:szCs w:val="22"/>
              </w:rPr>
              <w:t>Sabiedrības padomes locekļu, revidenta un likvidatora ievēlēšana un atsaukšana;</w:t>
            </w:r>
          </w:p>
          <w:p w:rsidR="00403DFA" w:rsidRDefault="00403DFA" w:rsidP="0076134E">
            <w:pPr>
              <w:pStyle w:val="ListParagraph"/>
              <w:numPr>
                <w:ilvl w:val="2"/>
                <w:numId w:val="12"/>
              </w:numPr>
              <w:jc w:val="both"/>
              <w:rPr>
                <w:sz w:val="22"/>
                <w:szCs w:val="22"/>
              </w:rPr>
            </w:pPr>
            <w:r w:rsidRPr="00AB5A1D">
              <w:rPr>
                <w:sz w:val="22"/>
                <w:szCs w:val="22"/>
              </w:rPr>
              <w:t>Prasības celšana pret valdes un padomes locekļiem un revidentu vai atteikšanās no prasības pret viņiem, Sabiedrības pārstāvja iecelšana prasības uzturēšanai pret padomes locekļiem;</w:t>
            </w:r>
          </w:p>
          <w:p w:rsidR="008E4BEE" w:rsidRPr="00AB5A1D" w:rsidRDefault="008E4BEE" w:rsidP="008E4BEE">
            <w:pPr>
              <w:pStyle w:val="ListParagraph"/>
              <w:jc w:val="both"/>
              <w:rPr>
                <w:sz w:val="22"/>
                <w:szCs w:val="22"/>
              </w:rPr>
            </w:pPr>
          </w:p>
          <w:p w:rsidR="00403DFA" w:rsidRDefault="00403DFA" w:rsidP="0076134E">
            <w:pPr>
              <w:pStyle w:val="ListParagraph"/>
              <w:numPr>
                <w:ilvl w:val="2"/>
                <w:numId w:val="12"/>
              </w:numPr>
              <w:jc w:val="both"/>
              <w:rPr>
                <w:sz w:val="22"/>
                <w:szCs w:val="22"/>
              </w:rPr>
            </w:pPr>
            <w:r w:rsidRPr="00AB5A1D">
              <w:rPr>
                <w:sz w:val="22"/>
                <w:szCs w:val="22"/>
              </w:rPr>
              <w:t>Grozījumu izdarīšana Sabiedrības Statūtos;</w:t>
            </w:r>
          </w:p>
          <w:p w:rsidR="008E4BEE" w:rsidRPr="008E4BEE" w:rsidRDefault="008E4BEE" w:rsidP="008E4BEE">
            <w:pPr>
              <w:jc w:val="both"/>
              <w:rPr>
                <w:sz w:val="22"/>
                <w:szCs w:val="22"/>
              </w:rPr>
            </w:pPr>
          </w:p>
          <w:p w:rsidR="00403DFA" w:rsidRPr="00AB5A1D" w:rsidRDefault="00403DFA" w:rsidP="0076134E">
            <w:pPr>
              <w:pStyle w:val="ListParagraph"/>
              <w:numPr>
                <w:ilvl w:val="2"/>
                <w:numId w:val="12"/>
              </w:numPr>
              <w:jc w:val="both"/>
              <w:rPr>
                <w:sz w:val="22"/>
                <w:szCs w:val="22"/>
              </w:rPr>
            </w:pPr>
            <w:r w:rsidRPr="00AB5A1D">
              <w:rPr>
                <w:sz w:val="22"/>
                <w:szCs w:val="22"/>
              </w:rPr>
              <w:t>Pamatkapitāla palielināšana vai samazināšana;</w:t>
            </w:r>
          </w:p>
          <w:p w:rsidR="00403DFA" w:rsidRPr="00AB5A1D" w:rsidRDefault="00403DFA" w:rsidP="0076134E">
            <w:pPr>
              <w:pStyle w:val="ListParagraph"/>
              <w:numPr>
                <w:ilvl w:val="2"/>
                <w:numId w:val="12"/>
              </w:numPr>
              <w:jc w:val="both"/>
              <w:rPr>
                <w:sz w:val="22"/>
                <w:szCs w:val="22"/>
              </w:rPr>
            </w:pPr>
            <w:r w:rsidRPr="00AB5A1D">
              <w:rPr>
                <w:sz w:val="22"/>
                <w:szCs w:val="22"/>
              </w:rPr>
              <w:t>Sabiedrības vērtspapīru emisija un konversija;</w:t>
            </w:r>
          </w:p>
          <w:p w:rsidR="00403DFA" w:rsidRPr="00AB5A1D" w:rsidRDefault="00403DFA" w:rsidP="0076134E">
            <w:pPr>
              <w:pStyle w:val="ListParagraph"/>
              <w:numPr>
                <w:ilvl w:val="2"/>
                <w:numId w:val="12"/>
              </w:numPr>
              <w:jc w:val="both"/>
              <w:rPr>
                <w:sz w:val="22"/>
                <w:szCs w:val="22"/>
              </w:rPr>
            </w:pPr>
            <w:r w:rsidRPr="00AB5A1D">
              <w:rPr>
                <w:sz w:val="22"/>
                <w:szCs w:val="22"/>
              </w:rPr>
              <w:t>Atlīdzības noteikšana padomes locekļiem un revidentam;</w:t>
            </w:r>
          </w:p>
          <w:p w:rsidR="00403DFA" w:rsidRPr="00AB5A1D" w:rsidRDefault="00403DFA" w:rsidP="0076134E">
            <w:pPr>
              <w:pStyle w:val="ListParagraph"/>
              <w:numPr>
                <w:ilvl w:val="2"/>
                <w:numId w:val="12"/>
              </w:numPr>
              <w:jc w:val="both"/>
              <w:rPr>
                <w:sz w:val="22"/>
                <w:szCs w:val="22"/>
              </w:rPr>
            </w:pPr>
            <w:r w:rsidRPr="00AB5A1D">
              <w:rPr>
                <w:sz w:val="22"/>
                <w:szCs w:val="22"/>
              </w:rPr>
              <w:t>Sabiedrības darbības izbeigšana vai turpināšana, apturēšana vai atjaunošana, Sabiedrības reorganizācija;</w:t>
            </w:r>
          </w:p>
          <w:p w:rsidR="00403DFA" w:rsidRPr="00AB5A1D" w:rsidRDefault="00403DFA" w:rsidP="0076134E">
            <w:pPr>
              <w:pStyle w:val="ListParagraph"/>
              <w:numPr>
                <w:ilvl w:val="2"/>
                <w:numId w:val="12"/>
              </w:numPr>
              <w:jc w:val="both"/>
              <w:rPr>
                <w:sz w:val="22"/>
                <w:szCs w:val="22"/>
              </w:rPr>
            </w:pPr>
            <w:r w:rsidRPr="00AB5A1D">
              <w:rPr>
                <w:sz w:val="22"/>
                <w:szCs w:val="22"/>
              </w:rPr>
              <w:t>Valdes un padomes locekļiem paredzētās atlīdzības noteikšanas vispārējie principi, veidi un kritēriji.</w:t>
            </w:r>
          </w:p>
          <w:p w:rsidR="00403DFA" w:rsidRPr="00AB5A1D" w:rsidRDefault="00403DFA" w:rsidP="003500A7">
            <w:pPr>
              <w:pStyle w:val="ListParagraph"/>
              <w:jc w:val="both"/>
              <w:rPr>
                <w:sz w:val="22"/>
                <w:szCs w:val="22"/>
              </w:rPr>
            </w:pPr>
          </w:p>
        </w:tc>
        <w:tc>
          <w:tcPr>
            <w:tcW w:w="4818" w:type="dxa"/>
          </w:tcPr>
          <w:p w:rsidR="00367FE9" w:rsidRPr="0076134E" w:rsidRDefault="00AB5A1D" w:rsidP="0076134E">
            <w:pPr>
              <w:pStyle w:val="ListParagraph"/>
              <w:numPr>
                <w:ilvl w:val="1"/>
                <w:numId w:val="13"/>
              </w:numPr>
              <w:jc w:val="both"/>
              <w:rPr>
                <w:sz w:val="22"/>
                <w:szCs w:val="22"/>
                <w:lang w:val="en-GB"/>
              </w:rPr>
            </w:pPr>
            <w:r w:rsidRPr="0076134E">
              <w:rPr>
                <w:sz w:val="22"/>
                <w:szCs w:val="22"/>
                <w:lang w:val="en-GB"/>
              </w:rPr>
              <w:lastRenderedPageBreak/>
              <w:t>The General Meeting of Shareholders is the supreme management body of the Company, which acts pursuant to the laws and these Articles of Association of the Company.</w:t>
            </w:r>
          </w:p>
          <w:p w:rsidR="00AB5A1D" w:rsidRPr="008E4BEE" w:rsidRDefault="00AB5A1D" w:rsidP="00AB5A1D">
            <w:pPr>
              <w:pStyle w:val="ListParagraph"/>
              <w:ind w:left="360"/>
              <w:jc w:val="both"/>
              <w:rPr>
                <w:sz w:val="22"/>
                <w:szCs w:val="22"/>
                <w:lang w:val="en-GB"/>
              </w:rPr>
            </w:pPr>
          </w:p>
          <w:p w:rsidR="00AB5A1D" w:rsidRDefault="00AB5A1D" w:rsidP="005F38C4">
            <w:pPr>
              <w:pStyle w:val="ListParagraph"/>
              <w:numPr>
                <w:ilvl w:val="1"/>
                <w:numId w:val="13"/>
              </w:numPr>
              <w:jc w:val="both"/>
              <w:rPr>
                <w:sz w:val="22"/>
                <w:szCs w:val="22"/>
                <w:lang w:val="en-GB"/>
              </w:rPr>
            </w:pPr>
            <w:r w:rsidRPr="0076134E">
              <w:rPr>
                <w:sz w:val="22"/>
                <w:szCs w:val="22"/>
                <w:lang w:val="en-GB"/>
              </w:rPr>
              <w:t>General Meeting of shareholders is entitled to take decisions if not less than 90% of share capital with voting rights is represented.</w:t>
            </w:r>
          </w:p>
          <w:p w:rsidR="005F38C4" w:rsidRPr="0076134E" w:rsidRDefault="005F38C4" w:rsidP="0076134E">
            <w:pPr>
              <w:pStyle w:val="ListParagraph"/>
              <w:rPr>
                <w:sz w:val="22"/>
                <w:szCs w:val="22"/>
                <w:lang w:val="en-GB"/>
              </w:rPr>
            </w:pPr>
          </w:p>
          <w:p w:rsidR="00AB5A1D" w:rsidRPr="008E4BEE" w:rsidRDefault="008E4BEE" w:rsidP="0076134E">
            <w:pPr>
              <w:pStyle w:val="ListParagraph"/>
              <w:numPr>
                <w:ilvl w:val="1"/>
                <w:numId w:val="13"/>
              </w:numPr>
              <w:jc w:val="both"/>
              <w:rPr>
                <w:sz w:val="22"/>
                <w:szCs w:val="22"/>
                <w:lang w:val="en-GB"/>
              </w:rPr>
            </w:pPr>
            <w:r w:rsidRPr="008E4BEE">
              <w:rPr>
                <w:sz w:val="22"/>
                <w:szCs w:val="22"/>
                <w:lang w:val="en-GB"/>
              </w:rPr>
              <w:t xml:space="preserve">Decisions of General Meeting of shareholders shall be taken if not less than 90% of </w:t>
            </w:r>
            <w:r w:rsidRPr="008E4BEE">
              <w:rPr>
                <w:sz w:val="22"/>
                <w:szCs w:val="22"/>
                <w:lang w:val="en-GB"/>
              </w:rPr>
              <w:lastRenderedPageBreak/>
              <w:t>shareholders with voting rights present vote for them.</w:t>
            </w:r>
          </w:p>
          <w:p w:rsidR="008E4BEE" w:rsidRPr="008E4BEE" w:rsidRDefault="008E4BEE" w:rsidP="008E4BEE">
            <w:pPr>
              <w:pStyle w:val="ListParagraph"/>
              <w:rPr>
                <w:sz w:val="22"/>
                <w:szCs w:val="22"/>
                <w:lang w:val="en-GB"/>
              </w:rPr>
            </w:pPr>
          </w:p>
          <w:p w:rsidR="008E4BEE" w:rsidRPr="008E4BEE" w:rsidRDefault="008E4BEE" w:rsidP="0076134E">
            <w:pPr>
              <w:pStyle w:val="ListParagraph"/>
              <w:numPr>
                <w:ilvl w:val="1"/>
                <w:numId w:val="13"/>
              </w:numPr>
              <w:jc w:val="both"/>
              <w:rPr>
                <w:sz w:val="22"/>
                <w:szCs w:val="22"/>
                <w:lang w:val="en-GB"/>
              </w:rPr>
            </w:pPr>
            <w:r w:rsidRPr="008E4BEE">
              <w:rPr>
                <w:sz w:val="22"/>
                <w:szCs w:val="22"/>
                <w:lang w:val="en-GB"/>
              </w:rPr>
              <w:t>Only General Meeting of shareholders has right to take decisions on following:</w:t>
            </w:r>
          </w:p>
          <w:p w:rsidR="008E4BEE" w:rsidRDefault="008E4BEE" w:rsidP="008E4BEE">
            <w:pPr>
              <w:pStyle w:val="ListParagraph"/>
              <w:rPr>
                <w:sz w:val="22"/>
                <w:szCs w:val="22"/>
                <w:lang w:val="en-GB"/>
              </w:rPr>
            </w:pPr>
          </w:p>
          <w:p w:rsidR="008E4BEE" w:rsidRPr="008E4BEE" w:rsidRDefault="008E4BEE" w:rsidP="008E4BEE">
            <w:pPr>
              <w:pStyle w:val="ListParagraph"/>
              <w:rPr>
                <w:sz w:val="22"/>
                <w:szCs w:val="22"/>
                <w:lang w:val="en-GB"/>
              </w:rPr>
            </w:pPr>
          </w:p>
          <w:p w:rsidR="008E4BEE" w:rsidRPr="008E4BEE" w:rsidRDefault="008E4BEE" w:rsidP="0076134E">
            <w:pPr>
              <w:pStyle w:val="ListParagraph"/>
              <w:numPr>
                <w:ilvl w:val="2"/>
                <w:numId w:val="13"/>
              </w:numPr>
              <w:jc w:val="both"/>
              <w:rPr>
                <w:sz w:val="22"/>
                <w:szCs w:val="22"/>
                <w:lang w:val="en-GB"/>
              </w:rPr>
            </w:pPr>
            <w:r w:rsidRPr="008E4BEE">
              <w:rPr>
                <w:sz w:val="22"/>
                <w:szCs w:val="22"/>
                <w:lang w:val="en-GB"/>
              </w:rPr>
              <w:t>Approval of the annual report of the Company and use of the profit from the previous year of activities;</w:t>
            </w:r>
          </w:p>
          <w:p w:rsidR="008E4BEE" w:rsidRPr="008E4BEE" w:rsidRDefault="008E4BEE" w:rsidP="0076134E">
            <w:pPr>
              <w:pStyle w:val="ListParagraph"/>
              <w:numPr>
                <w:ilvl w:val="2"/>
                <w:numId w:val="13"/>
              </w:numPr>
              <w:jc w:val="both"/>
              <w:rPr>
                <w:sz w:val="22"/>
                <w:szCs w:val="22"/>
                <w:lang w:val="en-GB"/>
              </w:rPr>
            </w:pPr>
            <w:r w:rsidRPr="008E4BEE">
              <w:rPr>
                <w:sz w:val="22"/>
                <w:szCs w:val="22"/>
                <w:lang w:val="en-GB"/>
              </w:rPr>
              <w:t>Election and recall of members of the council, the auditor and liquidator;</w:t>
            </w:r>
          </w:p>
          <w:p w:rsidR="008E4BEE" w:rsidRPr="008E4BEE" w:rsidRDefault="008E4BEE" w:rsidP="0076134E">
            <w:pPr>
              <w:pStyle w:val="ListParagraph"/>
              <w:numPr>
                <w:ilvl w:val="2"/>
                <w:numId w:val="13"/>
              </w:numPr>
              <w:jc w:val="both"/>
              <w:rPr>
                <w:sz w:val="22"/>
                <w:szCs w:val="22"/>
                <w:lang w:val="en-GB"/>
              </w:rPr>
            </w:pPr>
            <w:r w:rsidRPr="008E4BEE">
              <w:rPr>
                <w:sz w:val="22"/>
                <w:szCs w:val="22"/>
                <w:lang w:val="en-GB"/>
              </w:rPr>
              <w:t>Bringing of actions against members of the board of directors, the council and the auditor or withdrawing actions against them, as well as regarding the appointment of a representative of the company to maintain actions against members of the council;</w:t>
            </w:r>
          </w:p>
          <w:p w:rsidR="008E4BEE" w:rsidRPr="008E4BEE" w:rsidRDefault="008E4BEE" w:rsidP="0076134E">
            <w:pPr>
              <w:pStyle w:val="ListParagraph"/>
              <w:numPr>
                <w:ilvl w:val="2"/>
                <w:numId w:val="13"/>
              </w:numPr>
              <w:jc w:val="both"/>
              <w:rPr>
                <w:sz w:val="22"/>
                <w:szCs w:val="22"/>
                <w:lang w:val="en-GB"/>
              </w:rPr>
            </w:pPr>
            <w:r w:rsidRPr="008E4BEE">
              <w:rPr>
                <w:sz w:val="22"/>
                <w:szCs w:val="22"/>
                <w:lang w:val="en-GB"/>
              </w:rPr>
              <w:t>Amending the articles of association of the Company;</w:t>
            </w:r>
          </w:p>
          <w:p w:rsidR="008E4BEE" w:rsidRDefault="008E4BEE" w:rsidP="0076134E">
            <w:pPr>
              <w:pStyle w:val="ListParagraph"/>
              <w:numPr>
                <w:ilvl w:val="2"/>
                <w:numId w:val="13"/>
              </w:numPr>
              <w:jc w:val="both"/>
              <w:rPr>
                <w:sz w:val="22"/>
                <w:szCs w:val="22"/>
                <w:lang w:val="en-GB"/>
              </w:rPr>
            </w:pPr>
            <w:r w:rsidRPr="008E4BEE">
              <w:rPr>
                <w:sz w:val="22"/>
                <w:szCs w:val="22"/>
                <w:lang w:val="en-GB"/>
              </w:rPr>
              <w:t>Increasing or reducing share capital;</w:t>
            </w:r>
          </w:p>
          <w:p w:rsidR="008E4BEE" w:rsidRPr="008E4BEE" w:rsidRDefault="008E4BEE" w:rsidP="008E4BEE">
            <w:pPr>
              <w:pStyle w:val="ListParagraph"/>
              <w:jc w:val="both"/>
              <w:rPr>
                <w:sz w:val="22"/>
                <w:szCs w:val="22"/>
                <w:lang w:val="en-GB"/>
              </w:rPr>
            </w:pPr>
          </w:p>
          <w:p w:rsidR="008E4BEE" w:rsidRPr="008E4BEE" w:rsidRDefault="008E4BEE" w:rsidP="0076134E">
            <w:pPr>
              <w:pStyle w:val="ListParagraph"/>
              <w:numPr>
                <w:ilvl w:val="2"/>
                <w:numId w:val="13"/>
              </w:numPr>
              <w:jc w:val="both"/>
              <w:rPr>
                <w:sz w:val="22"/>
                <w:szCs w:val="22"/>
                <w:lang w:val="en-GB"/>
              </w:rPr>
            </w:pPr>
            <w:r w:rsidRPr="008E4BEE">
              <w:rPr>
                <w:sz w:val="22"/>
                <w:szCs w:val="22"/>
                <w:lang w:val="en-GB"/>
              </w:rPr>
              <w:t>Issuance and conversion of the Company’s securities;</w:t>
            </w:r>
          </w:p>
          <w:p w:rsidR="008E4BEE" w:rsidRPr="008E4BEE" w:rsidRDefault="008E4BEE" w:rsidP="0076134E">
            <w:pPr>
              <w:pStyle w:val="ListParagraph"/>
              <w:numPr>
                <w:ilvl w:val="2"/>
                <w:numId w:val="13"/>
              </w:numPr>
              <w:jc w:val="both"/>
              <w:rPr>
                <w:sz w:val="22"/>
                <w:szCs w:val="22"/>
                <w:lang w:val="en-GB"/>
              </w:rPr>
            </w:pPr>
            <w:r w:rsidRPr="008E4BEE">
              <w:rPr>
                <w:sz w:val="22"/>
                <w:szCs w:val="22"/>
                <w:lang w:val="en-GB"/>
              </w:rPr>
              <w:t>Specifying the remuneration for members of the council and the auditor;</w:t>
            </w:r>
          </w:p>
          <w:p w:rsidR="008E4BEE" w:rsidRPr="008E4BEE" w:rsidRDefault="008E4BEE" w:rsidP="0076134E">
            <w:pPr>
              <w:pStyle w:val="ListParagraph"/>
              <w:numPr>
                <w:ilvl w:val="2"/>
                <w:numId w:val="13"/>
              </w:numPr>
              <w:jc w:val="both"/>
              <w:rPr>
                <w:sz w:val="22"/>
                <w:szCs w:val="22"/>
                <w:lang w:val="en-GB"/>
              </w:rPr>
            </w:pPr>
            <w:r w:rsidRPr="008E4BEE">
              <w:rPr>
                <w:sz w:val="22"/>
                <w:szCs w:val="22"/>
                <w:lang w:val="en-GB"/>
              </w:rPr>
              <w:t>Termination of the activities of the Company or their continuation, suspension or renewal, reorganisation of the Company;</w:t>
            </w:r>
          </w:p>
          <w:p w:rsidR="008E4BEE" w:rsidRDefault="008E4BEE" w:rsidP="0076134E">
            <w:pPr>
              <w:pStyle w:val="ListParagraph"/>
              <w:numPr>
                <w:ilvl w:val="2"/>
                <w:numId w:val="13"/>
              </w:numPr>
              <w:jc w:val="both"/>
              <w:rPr>
                <w:sz w:val="22"/>
                <w:szCs w:val="22"/>
                <w:lang w:val="en-GB"/>
              </w:rPr>
            </w:pPr>
            <w:r w:rsidRPr="008E4BEE">
              <w:rPr>
                <w:sz w:val="22"/>
                <w:szCs w:val="22"/>
                <w:lang w:val="en-GB"/>
              </w:rPr>
              <w:t>General principles, types and criteria for determination of remuneration intended for the members of the board of directors and the council.</w:t>
            </w:r>
          </w:p>
          <w:p w:rsidR="008E4BEE" w:rsidRPr="008E4BEE" w:rsidRDefault="008E4BEE" w:rsidP="008E4BEE">
            <w:pPr>
              <w:pStyle w:val="ListParagraph"/>
              <w:jc w:val="both"/>
              <w:rPr>
                <w:sz w:val="22"/>
                <w:szCs w:val="22"/>
                <w:lang w:val="en-GB"/>
              </w:rPr>
            </w:pPr>
          </w:p>
        </w:tc>
      </w:tr>
      <w:tr w:rsidR="00367FE9" w:rsidTr="004630B6">
        <w:tc>
          <w:tcPr>
            <w:tcW w:w="4820" w:type="dxa"/>
          </w:tcPr>
          <w:p w:rsidR="00367FE9" w:rsidRPr="003A6259" w:rsidRDefault="00993004" w:rsidP="003A6259">
            <w:pPr>
              <w:pStyle w:val="ListParagraph"/>
              <w:numPr>
                <w:ilvl w:val="0"/>
                <w:numId w:val="4"/>
              </w:numPr>
              <w:jc w:val="center"/>
              <w:rPr>
                <w:b/>
                <w:sz w:val="22"/>
                <w:szCs w:val="22"/>
              </w:rPr>
            </w:pPr>
            <w:r w:rsidRPr="003A6259">
              <w:rPr>
                <w:b/>
                <w:sz w:val="22"/>
                <w:szCs w:val="22"/>
              </w:rPr>
              <w:lastRenderedPageBreak/>
              <w:t>Padome</w:t>
            </w:r>
          </w:p>
          <w:p w:rsidR="00993004" w:rsidRPr="00AB5A1D" w:rsidRDefault="00993004" w:rsidP="00993004">
            <w:pPr>
              <w:pStyle w:val="ListParagraph"/>
              <w:ind w:left="360"/>
              <w:rPr>
                <w:sz w:val="22"/>
                <w:szCs w:val="22"/>
              </w:rPr>
            </w:pPr>
          </w:p>
        </w:tc>
        <w:tc>
          <w:tcPr>
            <w:tcW w:w="4818" w:type="dxa"/>
          </w:tcPr>
          <w:p w:rsidR="00367FE9" w:rsidRPr="0076134E" w:rsidRDefault="008E4BEE" w:rsidP="003A6259">
            <w:pPr>
              <w:pStyle w:val="ListParagraph"/>
              <w:numPr>
                <w:ilvl w:val="0"/>
                <w:numId w:val="23"/>
              </w:numPr>
              <w:jc w:val="center"/>
              <w:rPr>
                <w:b/>
                <w:sz w:val="22"/>
                <w:szCs w:val="22"/>
                <w:lang w:val="en-GB"/>
              </w:rPr>
            </w:pPr>
            <w:r w:rsidRPr="0076134E">
              <w:rPr>
                <w:b/>
                <w:sz w:val="22"/>
                <w:szCs w:val="22"/>
                <w:lang w:val="en-GB"/>
              </w:rPr>
              <w:t>Council</w:t>
            </w:r>
          </w:p>
        </w:tc>
      </w:tr>
      <w:tr w:rsidR="00367FE9" w:rsidTr="004630B6">
        <w:tc>
          <w:tcPr>
            <w:tcW w:w="4820" w:type="dxa"/>
          </w:tcPr>
          <w:p w:rsidR="00367FE9" w:rsidRPr="003A6259" w:rsidRDefault="00993004" w:rsidP="003A6259">
            <w:pPr>
              <w:pStyle w:val="ListParagraph"/>
              <w:numPr>
                <w:ilvl w:val="1"/>
                <w:numId w:val="20"/>
              </w:numPr>
              <w:jc w:val="both"/>
              <w:rPr>
                <w:sz w:val="22"/>
                <w:szCs w:val="22"/>
              </w:rPr>
            </w:pPr>
            <w:r w:rsidRPr="003A6259">
              <w:rPr>
                <w:sz w:val="22"/>
                <w:szCs w:val="22"/>
              </w:rPr>
              <w:t xml:space="preserve"> Padome ir Sabiedrības pārraudzības institūcija, kas pārstāv akcionāru intereses sapulču starplaikā un likumā un šajos statūtos noteiktajos ietvaros uzrauga valdes darbību.</w:t>
            </w:r>
          </w:p>
          <w:p w:rsidR="00993004" w:rsidRDefault="00993004" w:rsidP="003500A7">
            <w:pPr>
              <w:pStyle w:val="ListParagraph"/>
              <w:ind w:left="360"/>
              <w:jc w:val="both"/>
              <w:rPr>
                <w:sz w:val="22"/>
                <w:szCs w:val="22"/>
              </w:rPr>
            </w:pPr>
          </w:p>
          <w:p w:rsidR="00AD5D6F" w:rsidRDefault="00AD5D6F" w:rsidP="003500A7">
            <w:pPr>
              <w:pStyle w:val="ListParagraph"/>
              <w:ind w:left="360"/>
              <w:jc w:val="both"/>
              <w:rPr>
                <w:sz w:val="22"/>
                <w:szCs w:val="22"/>
              </w:rPr>
            </w:pPr>
          </w:p>
          <w:p w:rsidR="00AD5D6F" w:rsidRDefault="00AD5D6F" w:rsidP="003500A7">
            <w:pPr>
              <w:pStyle w:val="ListParagraph"/>
              <w:ind w:left="360"/>
              <w:jc w:val="both"/>
              <w:rPr>
                <w:sz w:val="22"/>
                <w:szCs w:val="22"/>
              </w:rPr>
            </w:pPr>
          </w:p>
          <w:p w:rsidR="00AD5D6F" w:rsidRPr="00AB5A1D" w:rsidRDefault="00AD5D6F" w:rsidP="003500A7">
            <w:pPr>
              <w:pStyle w:val="ListParagraph"/>
              <w:ind w:left="360"/>
              <w:jc w:val="both"/>
              <w:rPr>
                <w:sz w:val="22"/>
                <w:szCs w:val="22"/>
              </w:rPr>
            </w:pPr>
          </w:p>
          <w:p w:rsidR="00993004" w:rsidRPr="00AB5A1D" w:rsidRDefault="00993004" w:rsidP="003A6259">
            <w:pPr>
              <w:pStyle w:val="ListParagraph"/>
              <w:numPr>
                <w:ilvl w:val="1"/>
                <w:numId w:val="20"/>
              </w:numPr>
              <w:jc w:val="both"/>
              <w:rPr>
                <w:sz w:val="22"/>
                <w:szCs w:val="22"/>
              </w:rPr>
            </w:pPr>
            <w:r w:rsidRPr="00AB5A1D">
              <w:rPr>
                <w:sz w:val="22"/>
                <w:szCs w:val="22"/>
              </w:rPr>
              <w:t xml:space="preserve"> Sabiedrības padomē ir 3 (trīs) locekļi, kurus ievēl Akcionāru sapulce</w:t>
            </w:r>
            <w:r w:rsidR="00AD4B0B">
              <w:rPr>
                <w:sz w:val="22"/>
                <w:szCs w:val="22"/>
              </w:rPr>
              <w:t xml:space="preserve"> uz 5 (piecu) gadu termiņu</w:t>
            </w:r>
            <w:r w:rsidRPr="00AB5A1D">
              <w:rPr>
                <w:sz w:val="22"/>
                <w:szCs w:val="22"/>
              </w:rPr>
              <w:t>.</w:t>
            </w:r>
          </w:p>
          <w:p w:rsidR="00993004" w:rsidRPr="00AB5A1D" w:rsidRDefault="00993004" w:rsidP="003500A7">
            <w:pPr>
              <w:pStyle w:val="ListParagraph"/>
              <w:jc w:val="both"/>
              <w:rPr>
                <w:sz w:val="22"/>
                <w:szCs w:val="22"/>
              </w:rPr>
            </w:pPr>
          </w:p>
          <w:p w:rsidR="00993004" w:rsidRPr="00AB5A1D" w:rsidRDefault="00993004" w:rsidP="003A6259">
            <w:pPr>
              <w:pStyle w:val="ListParagraph"/>
              <w:numPr>
                <w:ilvl w:val="1"/>
                <w:numId w:val="20"/>
              </w:numPr>
              <w:jc w:val="both"/>
              <w:rPr>
                <w:sz w:val="22"/>
                <w:szCs w:val="22"/>
              </w:rPr>
            </w:pPr>
            <w:r w:rsidRPr="00AB5A1D">
              <w:rPr>
                <w:sz w:val="22"/>
                <w:szCs w:val="22"/>
              </w:rPr>
              <w:t xml:space="preserve"> Padomes locekļi no sava vidus ievēlē padomes priekšsēdētāju un vismaz vienu viņa vietnieku.</w:t>
            </w:r>
          </w:p>
          <w:p w:rsidR="00993004" w:rsidRPr="00AB5A1D" w:rsidRDefault="00993004" w:rsidP="003500A7">
            <w:pPr>
              <w:pStyle w:val="ListParagraph"/>
              <w:jc w:val="both"/>
              <w:rPr>
                <w:sz w:val="22"/>
                <w:szCs w:val="22"/>
              </w:rPr>
            </w:pPr>
          </w:p>
          <w:p w:rsidR="00993004" w:rsidRPr="00AB5A1D" w:rsidRDefault="00993004" w:rsidP="003A6259">
            <w:pPr>
              <w:pStyle w:val="ListParagraph"/>
              <w:numPr>
                <w:ilvl w:val="1"/>
                <w:numId w:val="20"/>
              </w:numPr>
              <w:jc w:val="both"/>
              <w:rPr>
                <w:sz w:val="22"/>
                <w:szCs w:val="22"/>
              </w:rPr>
            </w:pPr>
            <w:r w:rsidRPr="00AB5A1D">
              <w:rPr>
                <w:sz w:val="22"/>
                <w:szCs w:val="22"/>
              </w:rPr>
              <w:t xml:space="preserve"> Padome pieņem lēmumus ar vienkāršu balsu vairākumu. Atturēšanās no balsošanas pielīdzināma balsošanai „pret” lēmumu. Balsīm sadaloties līdzīgi, izšķirošā ir padomes priekšsēdētāja balss.</w:t>
            </w:r>
          </w:p>
          <w:p w:rsidR="00993004" w:rsidRPr="00AB5A1D" w:rsidRDefault="00993004" w:rsidP="003500A7">
            <w:pPr>
              <w:pStyle w:val="ListParagraph"/>
              <w:ind w:left="360"/>
              <w:jc w:val="both"/>
              <w:rPr>
                <w:sz w:val="22"/>
                <w:szCs w:val="22"/>
              </w:rPr>
            </w:pPr>
          </w:p>
        </w:tc>
        <w:tc>
          <w:tcPr>
            <w:tcW w:w="4818" w:type="dxa"/>
          </w:tcPr>
          <w:p w:rsidR="00367FE9" w:rsidRPr="0076134E" w:rsidRDefault="00AD5D6F" w:rsidP="0076134E">
            <w:pPr>
              <w:pStyle w:val="ListParagraph"/>
              <w:numPr>
                <w:ilvl w:val="1"/>
                <w:numId w:val="14"/>
              </w:numPr>
              <w:jc w:val="both"/>
              <w:rPr>
                <w:sz w:val="22"/>
                <w:szCs w:val="22"/>
                <w:lang w:val="en-GB"/>
              </w:rPr>
            </w:pPr>
            <w:r w:rsidRPr="0076134E">
              <w:rPr>
                <w:sz w:val="22"/>
                <w:szCs w:val="22"/>
                <w:lang w:val="en-GB"/>
              </w:rPr>
              <w:t>A Council is the supervisory institution of the Company, which represents the interests of shareholders during the time periods between the General Meetings of Shareholders and supervises the activities of the Management Board within the scope specified in law and these Articles of Association.</w:t>
            </w:r>
          </w:p>
          <w:p w:rsidR="00AD5D6F" w:rsidRDefault="00AD5D6F" w:rsidP="00AD5D6F">
            <w:pPr>
              <w:pStyle w:val="ListParagraph"/>
              <w:ind w:left="360"/>
              <w:jc w:val="both"/>
              <w:rPr>
                <w:sz w:val="22"/>
                <w:szCs w:val="22"/>
                <w:lang w:val="en-GB"/>
              </w:rPr>
            </w:pPr>
          </w:p>
          <w:p w:rsidR="00AD5D6F" w:rsidRDefault="00AD5D6F" w:rsidP="0076134E">
            <w:pPr>
              <w:pStyle w:val="ListParagraph"/>
              <w:numPr>
                <w:ilvl w:val="1"/>
                <w:numId w:val="14"/>
              </w:numPr>
              <w:jc w:val="both"/>
              <w:rPr>
                <w:sz w:val="22"/>
                <w:szCs w:val="22"/>
                <w:lang w:val="en-GB"/>
              </w:rPr>
            </w:pPr>
            <w:r>
              <w:rPr>
                <w:sz w:val="22"/>
                <w:szCs w:val="22"/>
                <w:lang w:val="en-GB"/>
              </w:rPr>
              <w:t>Council</w:t>
            </w:r>
            <w:r w:rsidRPr="00895647">
              <w:rPr>
                <w:sz w:val="22"/>
                <w:szCs w:val="22"/>
                <w:lang w:val="en-GB"/>
              </w:rPr>
              <w:t xml:space="preserve"> consists of 3 (three) members, elected by the General Meeting of Shareholders</w:t>
            </w:r>
            <w:r w:rsidR="00AD4B0B">
              <w:rPr>
                <w:sz w:val="22"/>
                <w:szCs w:val="22"/>
                <w:lang w:val="en-GB"/>
              </w:rPr>
              <w:t xml:space="preserve"> for the 5 (five) years term</w:t>
            </w:r>
            <w:r w:rsidRPr="00895647">
              <w:rPr>
                <w:sz w:val="22"/>
                <w:szCs w:val="22"/>
                <w:lang w:val="en-GB"/>
              </w:rPr>
              <w:t>.</w:t>
            </w:r>
          </w:p>
          <w:p w:rsidR="00AD5D6F" w:rsidRPr="00AD5D6F" w:rsidRDefault="00AD5D6F" w:rsidP="00AD5D6F">
            <w:pPr>
              <w:pStyle w:val="ListParagraph"/>
              <w:rPr>
                <w:sz w:val="22"/>
                <w:szCs w:val="22"/>
                <w:lang w:val="en-GB"/>
              </w:rPr>
            </w:pPr>
          </w:p>
          <w:p w:rsidR="00AD5D6F" w:rsidRDefault="00AD5D6F" w:rsidP="0076134E">
            <w:pPr>
              <w:pStyle w:val="ListParagraph"/>
              <w:numPr>
                <w:ilvl w:val="1"/>
                <w:numId w:val="14"/>
              </w:numPr>
              <w:jc w:val="both"/>
              <w:rPr>
                <w:sz w:val="22"/>
                <w:szCs w:val="22"/>
                <w:lang w:val="en-GB"/>
              </w:rPr>
            </w:pPr>
            <w:r w:rsidRPr="00895647">
              <w:rPr>
                <w:sz w:val="22"/>
                <w:szCs w:val="22"/>
                <w:lang w:val="en-GB"/>
              </w:rPr>
              <w:t xml:space="preserve">Members of the </w:t>
            </w:r>
            <w:r>
              <w:rPr>
                <w:sz w:val="22"/>
                <w:szCs w:val="22"/>
                <w:lang w:val="en-GB"/>
              </w:rPr>
              <w:t>Council</w:t>
            </w:r>
            <w:r w:rsidRPr="00895647">
              <w:rPr>
                <w:sz w:val="22"/>
                <w:szCs w:val="22"/>
                <w:lang w:val="en-GB"/>
              </w:rPr>
              <w:t xml:space="preserve"> shall elect a chairman of the </w:t>
            </w:r>
            <w:r>
              <w:rPr>
                <w:sz w:val="22"/>
                <w:szCs w:val="22"/>
                <w:lang w:val="en-GB"/>
              </w:rPr>
              <w:t>Council</w:t>
            </w:r>
            <w:r w:rsidRPr="00895647">
              <w:rPr>
                <w:sz w:val="22"/>
                <w:szCs w:val="22"/>
                <w:lang w:val="en-GB"/>
              </w:rPr>
              <w:t xml:space="preserve"> and at least one deputy chairman</w:t>
            </w:r>
            <w:r>
              <w:rPr>
                <w:sz w:val="22"/>
                <w:szCs w:val="22"/>
                <w:lang w:val="en-GB"/>
              </w:rPr>
              <w:t>.</w:t>
            </w:r>
          </w:p>
          <w:p w:rsidR="00AD5D6F" w:rsidRPr="00AD5D6F" w:rsidRDefault="00AD5D6F" w:rsidP="00AD5D6F">
            <w:pPr>
              <w:pStyle w:val="ListParagraph"/>
              <w:rPr>
                <w:sz w:val="22"/>
                <w:szCs w:val="22"/>
                <w:lang w:val="en-GB"/>
              </w:rPr>
            </w:pPr>
          </w:p>
          <w:p w:rsidR="00AD5D6F" w:rsidRPr="00AD5D6F" w:rsidRDefault="00AD5D6F" w:rsidP="0076134E">
            <w:pPr>
              <w:pStyle w:val="ListParagraph"/>
              <w:numPr>
                <w:ilvl w:val="1"/>
                <w:numId w:val="14"/>
              </w:numPr>
              <w:jc w:val="both"/>
              <w:rPr>
                <w:sz w:val="22"/>
                <w:szCs w:val="22"/>
                <w:lang w:val="en-GB"/>
              </w:rPr>
            </w:pPr>
            <w:r w:rsidRPr="00895647">
              <w:rPr>
                <w:sz w:val="22"/>
                <w:szCs w:val="22"/>
                <w:lang w:val="en-GB"/>
              </w:rPr>
              <w:t xml:space="preserve">A </w:t>
            </w:r>
            <w:r>
              <w:rPr>
                <w:sz w:val="22"/>
                <w:szCs w:val="22"/>
                <w:lang w:val="en-GB"/>
              </w:rPr>
              <w:t>Council</w:t>
            </w:r>
            <w:r w:rsidRPr="00895647">
              <w:rPr>
                <w:sz w:val="22"/>
                <w:szCs w:val="22"/>
                <w:lang w:val="en-GB"/>
              </w:rPr>
              <w:t xml:space="preserve"> shall take its decisions by a simple majority of votes. Abstaining from voting shall be considered as voting against a decision. In case of a tie-vote, the vote of the chairman of the </w:t>
            </w:r>
            <w:r>
              <w:rPr>
                <w:sz w:val="22"/>
                <w:szCs w:val="22"/>
                <w:lang w:val="en-GB"/>
              </w:rPr>
              <w:t>Council</w:t>
            </w:r>
            <w:r w:rsidRPr="00895647">
              <w:rPr>
                <w:sz w:val="22"/>
                <w:szCs w:val="22"/>
                <w:lang w:val="en-GB"/>
              </w:rPr>
              <w:t xml:space="preserve"> is decisive</w:t>
            </w:r>
          </w:p>
        </w:tc>
      </w:tr>
      <w:tr w:rsidR="00367FE9" w:rsidTr="004630B6">
        <w:tc>
          <w:tcPr>
            <w:tcW w:w="4820" w:type="dxa"/>
          </w:tcPr>
          <w:p w:rsidR="00367FE9" w:rsidRPr="00AB5A1D" w:rsidRDefault="00993004" w:rsidP="003A6259">
            <w:pPr>
              <w:pStyle w:val="ListParagraph"/>
              <w:numPr>
                <w:ilvl w:val="0"/>
                <w:numId w:val="22"/>
              </w:numPr>
              <w:jc w:val="center"/>
              <w:rPr>
                <w:b/>
                <w:sz w:val="22"/>
                <w:szCs w:val="22"/>
              </w:rPr>
            </w:pPr>
            <w:r w:rsidRPr="00AB5A1D">
              <w:rPr>
                <w:b/>
                <w:sz w:val="22"/>
                <w:szCs w:val="22"/>
              </w:rPr>
              <w:lastRenderedPageBreak/>
              <w:t>Valde</w:t>
            </w:r>
          </w:p>
          <w:p w:rsidR="00993004" w:rsidRPr="00AB5A1D" w:rsidRDefault="00993004" w:rsidP="00993004">
            <w:pPr>
              <w:pStyle w:val="ListParagraph"/>
              <w:ind w:left="360"/>
              <w:rPr>
                <w:sz w:val="22"/>
                <w:szCs w:val="22"/>
              </w:rPr>
            </w:pPr>
          </w:p>
        </w:tc>
        <w:tc>
          <w:tcPr>
            <w:tcW w:w="4818" w:type="dxa"/>
          </w:tcPr>
          <w:p w:rsidR="00367FE9" w:rsidRPr="003A6259" w:rsidRDefault="00AD5D6F" w:rsidP="003A6259">
            <w:pPr>
              <w:pStyle w:val="ListParagraph"/>
              <w:numPr>
                <w:ilvl w:val="0"/>
                <w:numId w:val="25"/>
              </w:numPr>
              <w:jc w:val="center"/>
              <w:rPr>
                <w:b/>
                <w:sz w:val="22"/>
                <w:szCs w:val="22"/>
                <w:lang w:val="en-GB"/>
              </w:rPr>
            </w:pPr>
            <w:r w:rsidRPr="003A6259">
              <w:rPr>
                <w:b/>
                <w:sz w:val="22"/>
                <w:szCs w:val="22"/>
                <w:lang w:val="en-GB"/>
              </w:rPr>
              <w:t>Management board</w:t>
            </w:r>
          </w:p>
        </w:tc>
      </w:tr>
      <w:tr w:rsidR="00367FE9" w:rsidTr="004630B6">
        <w:tc>
          <w:tcPr>
            <w:tcW w:w="4820" w:type="dxa"/>
          </w:tcPr>
          <w:p w:rsidR="00367FE9" w:rsidRPr="003A6259" w:rsidRDefault="00993004" w:rsidP="003A6259">
            <w:pPr>
              <w:pStyle w:val="ListParagraph"/>
              <w:numPr>
                <w:ilvl w:val="1"/>
                <w:numId w:val="24"/>
              </w:numPr>
              <w:jc w:val="both"/>
              <w:rPr>
                <w:sz w:val="22"/>
                <w:szCs w:val="22"/>
              </w:rPr>
            </w:pPr>
            <w:r w:rsidRPr="003A6259">
              <w:rPr>
                <w:sz w:val="22"/>
                <w:szCs w:val="22"/>
              </w:rPr>
              <w:t xml:space="preserve"> Sabiedrības izpildinstitūcija ir valde, kas vada un pārstāv Sabiedrību.</w:t>
            </w:r>
          </w:p>
          <w:p w:rsidR="00993004" w:rsidRDefault="00993004" w:rsidP="003500A7">
            <w:pPr>
              <w:pStyle w:val="ListParagraph"/>
              <w:ind w:left="360"/>
              <w:jc w:val="both"/>
              <w:rPr>
                <w:sz w:val="22"/>
                <w:szCs w:val="22"/>
              </w:rPr>
            </w:pPr>
          </w:p>
          <w:p w:rsidR="00AD5D6F" w:rsidRPr="00AB5A1D" w:rsidRDefault="00AD5D6F" w:rsidP="003500A7">
            <w:pPr>
              <w:pStyle w:val="ListParagraph"/>
              <w:ind w:left="360"/>
              <w:jc w:val="both"/>
              <w:rPr>
                <w:sz w:val="22"/>
                <w:szCs w:val="22"/>
              </w:rPr>
            </w:pPr>
          </w:p>
          <w:p w:rsidR="00993004" w:rsidRPr="00AB5A1D" w:rsidRDefault="00993004" w:rsidP="003A6259">
            <w:pPr>
              <w:pStyle w:val="ListParagraph"/>
              <w:numPr>
                <w:ilvl w:val="1"/>
                <w:numId w:val="24"/>
              </w:numPr>
              <w:jc w:val="both"/>
              <w:rPr>
                <w:sz w:val="22"/>
                <w:szCs w:val="22"/>
              </w:rPr>
            </w:pPr>
            <w:r w:rsidRPr="00AB5A1D">
              <w:rPr>
                <w:sz w:val="22"/>
                <w:szCs w:val="22"/>
              </w:rPr>
              <w:t xml:space="preserve"> Valde sastāv no 1 (viena) valdes locekļa, kurš pārstāv Sabiedrību atsevišķi.</w:t>
            </w:r>
          </w:p>
          <w:p w:rsidR="00993004" w:rsidRPr="00AB5A1D" w:rsidRDefault="00993004" w:rsidP="003500A7">
            <w:pPr>
              <w:pStyle w:val="ListParagraph"/>
              <w:jc w:val="both"/>
              <w:rPr>
                <w:sz w:val="22"/>
                <w:szCs w:val="22"/>
              </w:rPr>
            </w:pPr>
          </w:p>
          <w:p w:rsidR="00993004" w:rsidRPr="00AB5A1D" w:rsidRDefault="00993004" w:rsidP="003A6259">
            <w:pPr>
              <w:pStyle w:val="ListParagraph"/>
              <w:numPr>
                <w:ilvl w:val="1"/>
                <w:numId w:val="24"/>
              </w:numPr>
              <w:jc w:val="both"/>
              <w:rPr>
                <w:sz w:val="22"/>
                <w:szCs w:val="22"/>
              </w:rPr>
            </w:pPr>
            <w:r w:rsidRPr="00AB5A1D">
              <w:rPr>
                <w:sz w:val="22"/>
                <w:szCs w:val="22"/>
              </w:rPr>
              <w:t xml:space="preserve"> Sabiedrībai svarīgu jautājumu izlemšanai valdei ir nepieciešama padomes piekrišana. Par šādiem svarīgiem jautājumiem uzskatāmi:</w:t>
            </w:r>
          </w:p>
          <w:p w:rsidR="00993004" w:rsidRDefault="00993004" w:rsidP="003500A7">
            <w:pPr>
              <w:pStyle w:val="ListParagraph"/>
              <w:jc w:val="both"/>
              <w:rPr>
                <w:sz w:val="22"/>
                <w:szCs w:val="22"/>
              </w:rPr>
            </w:pPr>
          </w:p>
          <w:p w:rsidR="00AD5D6F" w:rsidRPr="00AB5A1D" w:rsidRDefault="00AD5D6F" w:rsidP="003500A7">
            <w:pPr>
              <w:pStyle w:val="ListParagraph"/>
              <w:jc w:val="both"/>
              <w:rPr>
                <w:sz w:val="22"/>
                <w:szCs w:val="22"/>
              </w:rPr>
            </w:pPr>
          </w:p>
          <w:p w:rsidR="00993004" w:rsidRDefault="00DC29C2" w:rsidP="003A6259">
            <w:pPr>
              <w:pStyle w:val="ListParagraph"/>
              <w:numPr>
                <w:ilvl w:val="2"/>
                <w:numId w:val="24"/>
              </w:numPr>
              <w:jc w:val="both"/>
              <w:rPr>
                <w:sz w:val="22"/>
                <w:szCs w:val="22"/>
              </w:rPr>
            </w:pPr>
            <w:r w:rsidRPr="00AB5A1D">
              <w:rPr>
                <w:sz w:val="22"/>
                <w:szCs w:val="22"/>
              </w:rPr>
              <w:t>līdzdalības iegūšana citās sabiedrībās, tās palielināšana vai samazināšana;</w:t>
            </w:r>
          </w:p>
          <w:p w:rsidR="00AD5D6F" w:rsidRPr="00AB5A1D" w:rsidRDefault="00AD5D6F" w:rsidP="00AD5D6F">
            <w:pPr>
              <w:pStyle w:val="ListParagraph"/>
              <w:jc w:val="both"/>
              <w:rPr>
                <w:sz w:val="22"/>
                <w:szCs w:val="22"/>
              </w:rPr>
            </w:pPr>
          </w:p>
          <w:p w:rsidR="00DC29C2" w:rsidRPr="00AB5A1D" w:rsidRDefault="00DC29C2" w:rsidP="003A6259">
            <w:pPr>
              <w:pStyle w:val="ListParagraph"/>
              <w:numPr>
                <w:ilvl w:val="2"/>
                <w:numId w:val="24"/>
              </w:numPr>
              <w:jc w:val="both"/>
              <w:rPr>
                <w:sz w:val="22"/>
                <w:szCs w:val="22"/>
              </w:rPr>
            </w:pPr>
            <w:r w:rsidRPr="00AB5A1D">
              <w:rPr>
                <w:sz w:val="22"/>
                <w:szCs w:val="22"/>
              </w:rPr>
              <w:t>uzņēmuma iegūšana vai atsavināšana;</w:t>
            </w:r>
          </w:p>
          <w:p w:rsidR="00DC29C2" w:rsidRDefault="00DC29C2" w:rsidP="003A6259">
            <w:pPr>
              <w:pStyle w:val="ListParagraph"/>
              <w:numPr>
                <w:ilvl w:val="2"/>
                <w:numId w:val="24"/>
              </w:numPr>
              <w:jc w:val="both"/>
              <w:rPr>
                <w:sz w:val="22"/>
                <w:szCs w:val="22"/>
              </w:rPr>
            </w:pPr>
            <w:r w:rsidRPr="00AB5A1D">
              <w:rPr>
                <w:sz w:val="22"/>
                <w:szCs w:val="22"/>
              </w:rPr>
              <w:t>nekustamā īpašuma iegūšana, atsavināšana vai apgrūtināšana ar lietu tiesībām;</w:t>
            </w:r>
          </w:p>
          <w:p w:rsidR="004630B6" w:rsidRPr="00AB5A1D" w:rsidRDefault="004630B6" w:rsidP="003A6259">
            <w:pPr>
              <w:pStyle w:val="ListParagraph"/>
              <w:jc w:val="both"/>
              <w:rPr>
                <w:sz w:val="22"/>
                <w:szCs w:val="22"/>
              </w:rPr>
            </w:pPr>
          </w:p>
          <w:p w:rsidR="00DC29C2" w:rsidRPr="00AB5A1D" w:rsidRDefault="00DC29C2" w:rsidP="003A6259">
            <w:pPr>
              <w:pStyle w:val="ListParagraph"/>
              <w:numPr>
                <w:ilvl w:val="2"/>
                <w:numId w:val="24"/>
              </w:numPr>
              <w:jc w:val="both"/>
              <w:rPr>
                <w:sz w:val="22"/>
                <w:szCs w:val="22"/>
              </w:rPr>
            </w:pPr>
            <w:r w:rsidRPr="00AB5A1D">
              <w:rPr>
                <w:sz w:val="22"/>
                <w:szCs w:val="22"/>
              </w:rPr>
              <w:t>filiāļu un pārstāvniecību atvēršana vai slēgšana;</w:t>
            </w:r>
          </w:p>
          <w:p w:rsidR="00DC29C2" w:rsidRPr="00AB5A1D" w:rsidRDefault="00DC29C2" w:rsidP="003A6259">
            <w:pPr>
              <w:pStyle w:val="ListParagraph"/>
              <w:numPr>
                <w:ilvl w:val="2"/>
                <w:numId w:val="24"/>
              </w:numPr>
              <w:jc w:val="both"/>
              <w:rPr>
                <w:sz w:val="22"/>
                <w:szCs w:val="22"/>
              </w:rPr>
            </w:pPr>
            <w:r w:rsidRPr="00AB5A1D">
              <w:rPr>
                <w:sz w:val="22"/>
                <w:szCs w:val="22"/>
              </w:rPr>
              <w:t>lēmumu pieņemšana par darījumiem, ja katra šāda darījuma vērtība kopumā pārsniedz Sabiedrības pamatkapitāla apmēru;</w:t>
            </w:r>
          </w:p>
          <w:p w:rsidR="00DC29C2" w:rsidRDefault="00DC29C2" w:rsidP="003A6259">
            <w:pPr>
              <w:pStyle w:val="ListParagraph"/>
              <w:numPr>
                <w:ilvl w:val="2"/>
                <w:numId w:val="24"/>
              </w:numPr>
              <w:jc w:val="both"/>
              <w:rPr>
                <w:sz w:val="22"/>
                <w:szCs w:val="22"/>
              </w:rPr>
            </w:pPr>
            <w:r w:rsidRPr="00AB5A1D">
              <w:rPr>
                <w:sz w:val="22"/>
                <w:szCs w:val="22"/>
              </w:rPr>
              <w:t>darījumu slēgšana ar Sabiedrības amatpersonām un ar tiem saistītajām pusēm;</w:t>
            </w:r>
          </w:p>
          <w:p w:rsidR="00AD5D6F" w:rsidRPr="00AB5A1D" w:rsidRDefault="00AD5D6F" w:rsidP="00AD5D6F">
            <w:pPr>
              <w:pStyle w:val="ListParagraph"/>
              <w:jc w:val="both"/>
              <w:rPr>
                <w:sz w:val="22"/>
                <w:szCs w:val="22"/>
              </w:rPr>
            </w:pPr>
          </w:p>
          <w:p w:rsidR="00DC29C2" w:rsidRPr="00AB5A1D" w:rsidRDefault="00DC29C2" w:rsidP="003A6259">
            <w:pPr>
              <w:pStyle w:val="ListParagraph"/>
              <w:numPr>
                <w:ilvl w:val="2"/>
                <w:numId w:val="24"/>
              </w:numPr>
              <w:jc w:val="both"/>
              <w:rPr>
                <w:sz w:val="22"/>
                <w:szCs w:val="22"/>
              </w:rPr>
            </w:pPr>
            <w:r w:rsidRPr="00AB5A1D">
              <w:rPr>
                <w:sz w:val="22"/>
                <w:szCs w:val="22"/>
              </w:rPr>
              <w:t>jaunu darbības veidu uzsākšana un esošo darbības veidu pārtraukšana;</w:t>
            </w:r>
          </w:p>
          <w:p w:rsidR="00DC29C2" w:rsidRDefault="00DC29C2" w:rsidP="003A6259">
            <w:pPr>
              <w:pStyle w:val="ListParagraph"/>
              <w:numPr>
                <w:ilvl w:val="2"/>
                <w:numId w:val="24"/>
              </w:numPr>
              <w:jc w:val="both"/>
              <w:rPr>
                <w:sz w:val="22"/>
                <w:szCs w:val="22"/>
              </w:rPr>
            </w:pPr>
            <w:r w:rsidRPr="00AB5A1D">
              <w:rPr>
                <w:sz w:val="22"/>
                <w:szCs w:val="22"/>
              </w:rPr>
              <w:t>vispārīgo darbības principu noteikšana;</w:t>
            </w:r>
          </w:p>
          <w:p w:rsidR="00AD5D6F" w:rsidRPr="00AB5A1D" w:rsidRDefault="00AD5D6F" w:rsidP="00AD5D6F">
            <w:pPr>
              <w:pStyle w:val="ListParagraph"/>
              <w:jc w:val="both"/>
              <w:rPr>
                <w:sz w:val="22"/>
                <w:szCs w:val="22"/>
              </w:rPr>
            </w:pPr>
          </w:p>
          <w:p w:rsidR="00DC29C2" w:rsidRPr="00AB5A1D" w:rsidRDefault="00DC29C2" w:rsidP="003A6259">
            <w:pPr>
              <w:pStyle w:val="ListParagraph"/>
              <w:numPr>
                <w:ilvl w:val="2"/>
                <w:numId w:val="24"/>
              </w:numPr>
              <w:jc w:val="both"/>
              <w:rPr>
                <w:sz w:val="22"/>
                <w:szCs w:val="22"/>
              </w:rPr>
            </w:pPr>
            <w:r w:rsidRPr="00AB5A1D">
              <w:rPr>
                <w:sz w:val="22"/>
                <w:szCs w:val="22"/>
              </w:rPr>
              <w:t>Sabiedrības gada budžeta un stratēģijas apstiprināšana.</w:t>
            </w:r>
          </w:p>
          <w:p w:rsidR="00DC29C2" w:rsidRPr="00AB5A1D" w:rsidRDefault="00DC29C2" w:rsidP="003500A7">
            <w:pPr>
              <w:pStyle w:val="ListParagraph"/>
              <w:jc w:val="both"/>
              <w:rPr>
                <w:sz w:val="22"/>
                <w:szCs w:val="22"/>
              </w:rPr>
            </w:pPr>
          </w:p>
        </w:tc>
        <w:tc>
          <w:tcPr>
            <w:tcW w:w="4818" w:type="dxa"/>
          </w:tcPr>
          <w:p w:rsidR="00367FE9" w:rsidRPr="0076134E" w:rsidRDefault="00AD5D6F" w:rsidP="0076134E">
            <w:pPr>
              <w:pStyle w:val="ListParagraph"/>
              <w:numPr>
                <w:ilvl w:val="1"/>
                <w:numId w:val="15"/>
              </w:numPr>
              <w:jc w:val="both"/>
              <w:rPr>
                <w:sz w:val="22"/>
                <w:szCs w:val="22"/>
                <w:lang w:val="en-GB"/>
              </w:rPr>
            </w:pPr>
            <w:r w:rsidRPr="0076134E">
              <w:rPr>
                <w:sz w:val="22"/>
                <w:szCs w:val="22"/>
                <w:lang w:val="en-GB"/>
              </w:rPr>
              <w:t>The Management Board is the executive institution of the Company managing and representing the Company.</w:t>
            </w:r>
          </w:p>
          <w:p w:rsidR="00AD5D6F" w:rsidRDefault="00AD5D6F" w:rsidP="00AD5D6F">
            <w:pPr>
              <w:pStyle w:val="ListParagraph"/>
              <w:ind w:left="360"/>
              <w:jc w:val="both"/>
              <w:rPr>
                <w:sz w:val="22"/>
                <w:szCs w:val="22"/>
                <w:lang w:val="en-GB"/>
              </w:rPr>
            </w:pPr>
          </w:p>
          <w:p w:rsidR="00AD5D6F" w:rsidRDefault="00AD5D6F" w:rsidP="0076134E">
            <w:pPr>
              <w:pStyle w:val="ListParagraph"/>
              <w:numPr>
                <w:ilvl w:val="1"/>
                <w:numId w:val="15"/>
              </w:numPr>
              <w:jc w:val="both"/>
              <w:rPr>
                <w:sz w:val="22"/>
                <w:szCs w:val="22"/>
                <w:lang w:val="en-GB"/>
              </w:rPr>
            </w:pPr>
            <w:r w:rsidRPr="00895647">
              <w:rPr>
                <w:sz w:val="22"/>
                <w:szCs w:val="22"/>
                <w:lang w:val="en-GB"/>
              </w:rPr>
              <w:t>The Management Board consists of 1 (one) member</w:t>
            </w:r>
            <w:r>
              <w:rPr>
                <w:sz w:val="22"/>
                <w:szCs w:val="22"/>
                <w:lang w:val="en-GB"/>
              </w:rPr>
              <w:t xml:space="preserve"> representing the Company individually</w:t>
            </w:r>
            <w:r w:rsidRPr="00895647">
              <w:rPr>
                <w:sz w:val="22"/>
                <w:szCs w:val="22"/>
                <w:lang w:val="en-GB"/>
              </w:rPr>
              <w:t>.</w:t>
            </w:r>
          </w:p>
          <w:p w:rsidR="00AD5D6F" w:rsidRPr="00AD5D6F" w:rsidRDefault="00AD5D6F" w:rsidP="00AD5D6F">
            <w:pPr>
              <w:pStyle w:val="ListParagraph"/>
              <w:rPr>
                <w:sz w:val="22"/>
                <w:szCs w:val="22"/>
                <w:lang w:val="en-GB"/>
              </w:rPr>
            </w:pPr>
          </w:p>
          <w:p w:rsidR="00AD5D6F" w:rsidRDefault="00AD5D6F" w:rsidP="0076134E">
            <w:pPr>
              <w:pStyle w:val="ListParagraph"/>
              <w:numPr>
                <w:ilvl w:val="1"/>
                <w:numId w:val="15"/>
              </w:numPr>
              <w:jc w:val="both"/>
              <w:rPr>
                <w:sz w:val="22"/>
                <w:szCs w:val="22"/>
                <w:lang w:val="en-GB"/>
              </w:rPr>
            </w:pPr>
            <w:r w:rsidRPr="00895647">
              <w:rPr>
                <w:sz w:val="22"/>
                <w:szCs w:val="22"/>
                <w:lang w:val="en-GB"/>
              </w:rPr>
              <w:t xml:space="preserve">The Management Board shall require the consent of the </w:t>
            </w:r>
            <w:r>
              <w:rPr>
                <w:sz w:val="22"/>
                <w:szCs w:val="22"/>
                <w:lang w:val="en-GB"/>
              </w:rPr>
              <w:t xml:space="preserve">Council </w:t>
            </w:r>
            <w:r w:rsidRPr="00895647">
              <w:rPr>
                <w:sz w:val="22"/>
                <w:szCs w:val="22"/>
                <w:lang w:val="en-GB"/>
              </w:rPr>
              <w:t>to decide on issues of major importance. The following shall be deemed to be such issues of major importance:</w:t>
            </w:r>
          </w:p>
          <w:p w:rsidR="00AD5D6F" w:rsidRPr="00AD5D6F" w:rsidRDefault="00AD5D6F" w:rsidP="00AD5D6F">
            <w:pPr>
              <w:pStyle w:val="ListParagraph"/>
              <w:rPr>
                <w:sz w:val="22"/>
                <w:szCs w:val="22"/>
                <w:lang w:val="en-GB"/>
              </w:rPr>
            </w:pPr>
          </w:p>
          <w:p w:rsidR="00AD5D6F" w:rsidRDefault="00AD5D6F" w:rsidP="0076134E">
            <w:pPr>
              <w:pStyle w:val="ListParagraph"/>
              <w:numPr>
                <w:ilvl w:val="2"/>
                <w:numId w:val="15"/>
              </w:numPr>
              <w:jc w:val="both"/>
              <w:rPr>
                <w:sz w:val="22"/>
                <w:szCs w:val="22"/>
                <w:lang w:val="en-GB"/>
              </w:rPr>
            </w:pPr>
            <w:r w:rsidRPr="00895647">
              <w:rPr>
                <w:sz w:val="22"/>
                <w:szCs w:val="22"/>
                <w:lang w:val="en-GB"/>
              </w:rPr>
              <w:t>acquiring participation in other companies and increasing or decreasing such participation</w:t>
            </w:r>
            <w:r>
              <w:rPr>
                <w:sz w:val="22"/>
                <w:szCs w:val="22"/>
                <w:lang w:val="en-GB"/>
              </w:rPr>
              <w:t>;</w:t>
            </w:r>
          </w:p>
          <w:p w:rsidR="00AD5D6F" w:rsidRDefault="00AD5D6F" w:rsidP="0076134E">
            <w:pPr>
              <w:pStyle w:val="ListParagraph"/>
              <w:numPr>
                <w:ilvl w:val="2"/>
                <w:numId w:val="15"/>
              </w:numPr>
              <w:jc w:val="both"/>
              <w:rPr>
                <w:sz w:val="22"/>
                <w:szCs w:val="22"/>
                <w:lang w:val="en-GB"/>
              </w:rPr>
            </w:pPr>
            <w:r w:rsidRPr="00895647">
              <w:rPr>
                <w:sz w:val="22"/>
                <w:szCs w:val="22"/>
                <w:lang w:val="en-GB"/>
              </w:rPr>
              <w:t>acquisition or disposal of undertakings</w:t>
            </w:r>
            <w:r>
              <w:rPr>
                <w:sz w:val="22"/>
                <w:szCs w:val="22"/>
                <w:lang w:val="en-GB"/>
              </w:rPr>
              <w:t>;</w:t>
            </w:r>
          </w:p>
          <w:p w:rsidR="00AD5D6F" w:rsidRDefault="00AD5D6F" w:rsidP="0076134E">
            <w:pPr>
              <w:pStyle w:val="ListParagraph"/>
              <w:numPr>
                <w:ilvl w:val="2"/>
                <w:numId w:val="15"/>
              </w:numPr>
              <w:jc w:val="both"/>
              <w:rPr>
                <w:sz w:val="22"/>
                <w:szCs w:val="22"/>
                <w:lang w:val="en-GB"/>
              </w:rPr>
            </w:pPr>
            <w:r w:rsidRPr="00895647">
              <w:rPr>
                <w:sz w:val="22"/>
                <w:szCs w:val="22"/>
                <w:lang w:val="en-GB"/>
              </w:rPr>
              <w:t>acquisition of immovable property, disposal of or encumbering thereof with rights in rem</w:t>
            </w:r>
            <w:r>
              <w:rPr>
                <w:sz w:val="22"/>
                <w:szCs w:val="22"/>
                <w:lang w:val="en-GB"/>
              </w:rPr>
              <w:t>;</w:t>
            </w:r>
          </w:p>
          <w:p w:rsidR="00AD5D6F" w:rsidRDefault="00AD5D6F" w:rsidP="0076134E">
            <w:pPr>
              <w:pStyle w:val="ListParagraph"/>
              <w:numPr>
                <w:ilvl w:val="2"/>
                <w:numId w:val="15"/>
              </w:numPr>
              <w:jc w:val="both"/>
              <w:rPr>
                <w:sz w:val="22"/>
                <w:szCs w:val="22"/>
                <w:lang w:val="en-GB"/>
              </w:rPr>
            </w:pPr>
            <w:r w:rsidRPr="00895647">
              <w:rPr>
                <w:sz w:val="22"/>
                <w:szCs w:val="22"/>
                <w:lang w:val="en-GB"/>
              </w:rPr>
              <w:t>opening or closing of branches and representative offices</w:t>
            </w:r>
            <w:r>
              <w:rPr>
                <w:sz w:val="22"/>
                <w:szCs w:val="22"/>
                <w:lang w:val="en-GB"/>
              </w:rPr>
              <w:t>;</w:t>
            </w:r>
          </w:p>
          <w:p w:rsidR="00AD5D6F" w:rsidRDefault="00AD5D6F" w:rsidP="0076134E">
            <w:pPr>
              <w:pStyle w:val="ListParagraph"/>
              <w:numPr>
                <w:ilvl w:val="2"/>
                <w:numId w:val="15"/>
              </w:numPr>
              <w:jc w:val="both"/>
              <w:rPr>
                <w:sz w:val="22"/>
                <w:szCs w:val="22"/>
                <w:lang w:val="en-GB"/>
              </w:rPr>
            </w:pPr>
            <w:r w:rsidRPr="00895647">
              <w:rPr>
                <w:sz w:val="22"/>
                <w:szCs w:val="22"/>
                <w:lang w:val="en-GB"/>
              </w:rPr>
              <w:t>deciding on transactions, if the value of each such transaction in aggregate exceeds</w:t>
            </w:r>
            <w:r>
              <w:rPr>
                <w:sz w:val="22"/>
                <w:szCs w:val="22"/>
                <w:lang w:val="en-GB"/>
              </w:rPr>
              <w:t xml:space="preserve"> amount of Company’s share capital;</w:t>
            </w:r>
          </w:p>
          <w:p w:rsidR="004630B6" w:rsidRDefault="004630B6" w:rsidP="003A6259">
            <w:pPr>
              <w:pStyle w:val="ListParagraph"/>
              <w:jc w:val="both"/>
              <w:rPr>
                <w:sz w:val="22"/>
                <w:szCs w:val="22"/>
                <w:lang w:val="en-GB"/>
              </w:rPr>
            </w:pPr>
          </w:p>
          <w:p w:rsidR="00AD5D6F" w:rsidRDefault="00AD5D6F" w:rsidP="0076134E">
            <w:pPr>
              <w:pStyle w:val="ListParagraph"/>
              <w:numPr>
                <w:ilvl w:val="2"/>
                <w:numId w:val="15"/>
              </w:numPr>
              <w:jc w:val="both"/>
              <w:rPr>
                <w:sz w:val="22"/>
                <w:szCs w:val="22"/>
                <w:lang w:val="en-GB"/>
              </w:rPr>
            </w:pPr>
            <w:r>
              <w:rPr>
                <w:sz w:val="22"/>
                <w:szCs w:val="22"/>
                <w:lang w:val="en-GB"/>
              </w:rPr>
              <w:t>conclusion of an agreements with members of Company’s management bodies and their related parties;</w:t>
            </w:r>
          </w:p>
          <w:p w:rsidR="00AD5D6F" w:rsidRDefault="00AD5D6F" w:rsidP="0076134E">
            <w:pPr>
              <w:pStyle w:val="ListParagraph"/>
              <w:numPr>
                <w:ilvl w:val="2"/>
                <w:numId w:val="15"/>
              </w:numPr>
              <w:jc w:val="both"/>
              <w:rPr>
                <w:sz w:val="22"/>
                <w:szCs w:val="22"/>
                <w:lang w:val="en-GB"/>
              </w:rPr>
            </w:pPr>
            <w:r w:rsidRPr="00895647">
              <w:rPr>
                <w:sz w:val="22"/>
                <w:szCs w:val="22"/>
                <w:lang w:val="en-GB"/>
              </w:rPr>
              <w:t>starting new kinds of activities or ceasing existing activities</w:t>
            </w:r>
            <w:r>
              <w:rPr>
                <w:sz w:val="22"/>
                <w:szCs w:val="22"/>
                <w:lang w:val="en-GB"/>
              </w:rPr>
              <w:t>;</w:t>
            </w:r>
          </w:p>
          <w:p w:rsidR="00AD5D6F" w:rsidRDefault="00AD5D6F" w:rsidP="0076134E">
            <w:pPr>
              <w:pStyle w:val="ListParagraph"/>
              <w:numPr>
                <w:ilvl w:val="2"/>
                <w:numId w:val="15"/>
              </w:numPr>
              <w:jc w:val="both"/>
              <w:rPr>
                <w:sz w:val="22"/>
                <w:szCs w:val="22"/>
                <w:lang w:val="en-GB"/>
              </w:rPr>
            </w:pPr>
            <w:r w:rsidRPr="00895647">
              <w:rPr>
                <w:sz w:val="22"/>
                <w:szCs w:val="22"/>
                <w:lang w:val="en-GB"/>
              </w:rPr>
              <w:t>determining the general principles for activities</w:t>
            </w:r>
            <w:r>
              <w:rPr>
                <w:sz w:val="22"/>
                <w:szCs w:val="22"/>
                <w:lang w:val="en-GB"/>
              </w:rPr>
              <w:t>;</w:t>
            </w:r>
          </w:p>
          <w:p w:rsidR="00AD5D6F" w:rsidRDefault="00AD5D6F" w:rsidP="0076134E">
            <w:pPr>
              <w:pStyle w:val="ListParagraph"/>
              <w:numPr>
                <w:ilvl w:val="2"/>
                <w:numId w:val="15"/>
              </w:numPr>
              <w:jc w:val="both"/>
              <w:rPr>
                <w:sz w:val="22"/>
                <w:szCs w:val="22"/>
                <w:lang w:val="en-GB"/>
              </w:rPr>
            </w:pPr>
            <w:r>
              <w:rPr>
                <w:sz w:val="22"/>
                <w:szCs w:val="22"/>
                <w:lang w:val="en-GB"/>
              </w:rPr>
              <w:t>approval of Company’s annual budget and strategy.</w:t>
            </w:r>
          </w:p>
          <w:p w:rsidR="00AD5D6F" w:rsidRPr="00AD5D6F" w:rsidRDefault="00AD5D6F" w:rsidP="00AD5D6F">
            <w:pPr>
              <w:pStyle w:val="ListParagraph"/>
              <w:ind w:left="360"/>
              <w:jc w:val="both"/>
              <w:rPr>
                <w:sz w:val="22"/>
                <w:szCs w:val="22"/>
                <w:lang w:val="en-GB"/>
              </w:rPr>
            </w:pPr>
          </w:p>
        </w:tc>
      </w:tr>
      <w:tr w:rsidR="00367FE9" w:rsidTr="004630B6">
        <w:tc>
          <w:tcPr>
            <w:tcW w:w="4820" w:type="dxa"/>
          </w:tcPr>
          <w:p w:rsidR="00367FE9" w:rsidRPr="00AB5A1D" w:rsidRDefault="00993004" w:rsidP="0076134E">
            <w:pPr>
              <w:pStyle w:val="ListParagraph"/>
              <w:numPr>
                <w:ilvl w:val="0"/>
                <w:numId w:val="15"/>
              </w:numPr>
              <w:jc w:val="center"/>
              <w:rPr>
                <w:b/>
                <w:sz w:val="22"/>
                <w:szCs w:val="22"/>
              </w:rPr>
            </w:pPr>
            <w:r w:rsidRPr="00AB5A1D">
              <w:rPr>
                <w:b/>
                <w:sz w:val="22"/>
                <w:szCs w:val="22"/>
              </w:rPr>
              <w:t>Sabiedrības akciju atsavināšana</w:t>
            </w:r>
          </w:p>
          <w:p w:rsidR="00993004" w:rsidRPr="00AB5A1D" w:rsidRDefault="00993004" w:rsidP="00993004">
            <w:pPr>
              <w:pStyle w:val="ListParagraph"/>
              <w:ind w:left="360"/>
              <w:rPr>
                <w:sz w:val="22"/>
                <w:szCs w:val="22"/>
              </w:rPr>
            </w:pPr>
          </w:p>
        </w:tc>
        <w:tc>
          <w:tcPr>
            <w:tcW w:w="4818" w:type="dxa"/>
          </w:tcPr>
          <w:p w:rsidR="00367FE9" w:rsidRPr="003A6259" w:rsidRDefault="00AD5D6F" w:rsidP="003A6259">
            <w:pPr>
              <w:pStyle w:val="ListParagraph"/>
              <w:numPr>
                <w:ilvl w:val="0"/>
                <w:numId w:val="21"/>
              </w:numPr>
              <w:jc w:val="center"/>
              <w:rPr>
                <w:b/>
                <w:sz w:val="22"/>
                <w:szCs w:val="22"/>
                <w:lang w:val="en-GB"/>
              </w:rPr>
            </w:pPr>
            <w:r w:rsidRPr="003A6259">
              <w:rPr>
                <w:b/>
                <w:sz w:val="22"/>
                <w:szCs w:val="22"/>
                <w:lang w:val="en-GB"/>
              </w:rPr>
              <w:t>Alienation of Company’s shares</w:t>
            </w:r>
          </w:p>
        </w:tc>
      </w:tr>
      <w:tr w:rsidR="00367FE9" w:rsidTr="004630B6">
        <w:tc>
          <w:tcPr>
            <w:tcW w:w="4820" w:type="dxa"/>
          </w:tcPr>
          <w:p w:rsidR="00367FE9" w:rsidRPr="0076134E" w:rsidRDefault="00B91A09" w:rsidP="0076134E">
            <w:pPr>
              <w:pStyle w:val="ListParagraph"/>
              <w:numPr>
                <w:ilvl w:val="1"/>
                <w:numId w:val="15"/>
              </w:numPr>
              <w:jc w:val="both"/>
              <w:rPr>
                <w:sz w:val="22"/>
                <w:szCs w:val="22"/>
              </w:rPr>
            </w:pPr>
            <w:r w:rsidRPr="0076134E">
              <w:rPr>
                <w:sz w:val="22"/>
                <w:szCs w:val="22"/>
              </w:rPr>
              <w:t xml:space="preserve"> Parasto akciju turētājs var brīvi atsavināt savas akcijas, ievērojot</w:t>
            </w:r>
            <w:r w:rsidR="003500A7" w:rsidRPr="0076134E">
              <w:rPr>
                <w:sz w:val="22"/>
                <w:szCs w:val="22"/>
              </w:rPr>
              <w:t xml:space="preserve"> normatīvo aktu un</w:t>
            </w:r>
            <w:r w:rsidRPr="0076134E">
              <w:rPr>
                <w:sz w:val="22"/>
                <w:szCs w:val="22"/>
              </w:rPr>
              <w:t xml:space="preserve"> Statūtu noteikumus.</w:t>
            </w:r>
          </w:p>
          <w:p w:rsidR="00B91A09" w:rsidRDefault="00B91A09" w:rsidP="003500A7">
            <w:pPr>
              <w:pStyle w:val="ListParagraph"/>
              <w:ind w:left="360"/>
              <w:jc w:val="both"/>
              <w:rPr>
                <w:sz w:val="22"/>
                <w:szCs w:val="22"/>
              </w:rPr>
            </w:pPr>
          </w:p>
          <w:p w:rsidR="00E22932" w:rsidRPr="00AB5A1D" w:rsidRDefault="00E22932" w:rsidP="003500A7">
            <w:pPr>
              <w:pStyle w:val="ListParagraph"/>
              <w:ind w:left="360"/>
              <w:jc w:val="both"/>
              <w:rPr>
                <w:sz w:val="22"/>
                <w:szCs w:val="22"/>
              </w:rPr>
            </w:pPr>
          </w:p>
          <w:p w:rsidR="003500A7" w:rsidRPr="00AB5A1D" w:rsidRDefault="00B91A09" w:rsidP="0076134E">
            <w:pPr>
              <w:pStyle w:val="ListParagraph"/>
              <w:numPr>
                <w:ilvl w:val="1"/>
                <w:numId w:val="15"/>
              </w:numPr>
              <w:jc w:val="both"/>
              <w:rPr>
                <w:sz w:val="22"/>
                <w:szCs w:val="22"/>
              </w:rPr>
            </w:pPr>
            <w:r w:rsidRPr="00FD2A55">
              <w:rPr>
                <w:sz w:val="22"/>
                <w:szCs w:val="22"/>
              </w:rPr>
              <w:t xml:space="preserve"> Parasto akciju atsavināšanas gadījumā, pārējiem parasto akciju turētājiem ir pirmpirkuma tiesības uz atsavināmajām akcijām, kuras izmantojamas likumā noteiktajā kārtībā.</w:t>
            </w:r>
          </w:p>
        </w:tc>
        <w:tc>
          <w:tcPr>
            <w:tcW w:w="4818" w:type="dxa"/>
          </w:tcPr>
          <w:p w:rsidR="00367FE9" w:rsidRDefault="00AD5D6F" w:rsidP="0076134E">
            <w:pPr>
              <w:pStyle w:val="ListParagraph"/>
              <w:numPr>
                <w:ilvl w:val="1"/>
                <w:numId w:val="16"/>
              </w:numPr>
              <w:jc w:val="both"/>
              <w:rPr>
                <w:sz w:val="22"/>
                <w:szCs w:val="22"/>
                <w:lang w:val="en-GB"/>
              </w:rPr>
            </w:pPr>
            <w:r w:rsidRPr="0076134E">
              <w:rPr>
                <w:sz w:val="22"/>
                <w:szCs w:val="22"/>
                <w:lang w:val="en-GB"/>
              </w:rPr>
              <w:t xml:space="preserve">Each shareholder of </w:t>
            </w:r>
            <w:r w:rsidR="00E22932" w:rsidRPr="0076134E">
              <w:rPr>
                <w:sz w:val="22"/>
                <w:szCs w:val="22"/>
                <w:lang w:val="en-GB"/>
              </w:rPr>
              <w:t>O</w:t>
            </w:r>
            <w:r w:rsidRPr="0076134E">
              <w:rPr>
                <w:sz w:val="22"/>
                <w:szCs w:val="22"/>
                <w:lang w:val="en-GB"/>
              </w:rPr>
              <w:t>rdinary shares may freely alienate it’s shares in compliance with the regulations of legislative acts and the Articles of Association;</w:t>
            </w:r>
          </w:p>
          <w:p w:rsidR="004630B6" w:rsidRDefault="004630B6" w:rsidP="003A6259">
            <w:pPr>
              <w:pStyle w:val="ListParagraph"/>
              <w:ind w:left="360"/>
              <w:jc w:val="both"/>
              <w:rPr>
                <w:sz w:val="22"/>
                <w:szCs w:val="22"/>
                <w:lang w:val="en-GB"/>
              </w:rPr>
            </w:pPr>
          </w:p>
          <w:p w:rsidR="00E22932" w:rsidRPr="003A6259" w:rsidRDefault="004630B6" w:rsidP="003A6259">
            <w:pPr>
              <w:pStyle w:val="ListParagraph"/>
              <w:numPr>
                <w:ilvl w:val="1"/>
                <w:numId w:val="16"/>
              </w:numPr>
              <w:jc w:val="both"/>
              <w:rPr>
                <w:sz w:val="22"/>
                <w:szCs w:val="22"/>
                <w:lang w:val="en-GB"/>
              </w:rPr>
            </w:pPr>
            <w:r w:rsidRPr="003A6259">
              <w:rPr>
                <w:sz w:val="22"/>
                <w:szCs w:val="22"/>
                <w:lang w:val="en-GB"/>
              </w:rPr>
              <w:t>In case of alienation of Ordinary shares other shareholders of Ordinary shares have pre-emptive rights on shares subject to alienation, executable in accordance with the provisions of law.</w:t>
            </w:r>
          </w:p>
          <w:p w:rsidR="00E22932" w:rsidRPr="003A6259" w:rsidRDefault="00E22932" w:rsidP="003A6259">
            <w:pPr>
              <w:jc w:val="both"/>
              <w:rPr>
                <w:sz w:val="22"/>
                <w:szCs w:val="22"/>
                <w:lang w:val="en-GB"/>
              </w:rPr>
            </w:pPr>
          </w:p>
        </w:tc>
      </w:tr>
      <w:tr w:rsidR="00367FE9" w:rsidTr="004630B6">
        <w:tc>
          <w:tcPr>
            <w:tcW w:w="4820" w:type="dxa"/>
          </w:tcPr>
          <w:p w:rsidR="00BB1E5D" w:rsidRPr="0009726B" w:rsidRDefault="00BB1E5D" w:rsidP="00D72D4B">
            <w:pPr>
              <w:rPr>
                <w:sz w:val="22"/>
                <w:szCs w:val="22"/>
                <w:lang w:val="en-GB"/>
              </w:rPr>
            </w:pPr>
            <w:r w:rsidRPr="0009726B">
              <w:rPr>
                <w:sz w:val="22"/>
                <w:szCs w:val="22"/>
              </w:rPr>
              <w:t xml:space="preserve">Rīgā, </w:t>
            </w:r>
            <w:proofErr w:type="gramStart"/>
            <w:r w:rsidRPr="0009726B">
              <w:rPr>
                <w:sz w:val="22"/>
                <w:szCs w:val="22"/>
              </w:rPr>
              <w:t>201</w:t>
            </w:r>
            <w:r w:rsidR="003A2123" w:rsidRPr="0009726B">
              <w:rPr>
                <w:sz w:val="22"/>
                <w:szCs w:val="22"/>
              </w:rPr>
              <w:t>8</w:t>
            </w:r>
            <w:r w:rsidRPr="0009726B">
              <w:rPr>
                <w:sz w:val="22"/>
                <w:szCs w:val="22"/>
              </w:rPr>
              <w:t>.gada</w:t>
            </w:r>
            <w:proofErr w:type="gramEnd"/>
            <w:r w:rsidRPr="0009726B">
              <w:rPr>
                <w:sz w:val="22"/>
                <w:szCs w:val="22"/>
              </w:rPr>
              <w:t xml:space="preserve"> </w:t>
            </w:r>
            <w:r w:rsidR="0009726B" w:rsidRPr="0009726B">
              <w:rPr>
                <w:sz w:val="22"/>
                <w:szCs w:val="22"/>
              </w:rPr>
              <w:t>17</w:t>
            </w:r>
            <w:r w:rsidRPr="0009726B">
              <w:rPr>
                <w:sz w:val="22"/>
                <w:szCs w:val="22"/>
                <w:lang w:val="en-GB"/>
              </w:rPr>
              <w:t xml:space="preserve">. </w:t>
            </w:r>
            <w:r w:rsidR="00FD2A55" w:rsidRPr="0009726B">
              <w:rPr>
                <w:sz w:val="22"/>
                <w:szCs w:val="22"/>
                <w:lang w:val="en-GB"/>
              </w:rPr>
              <w:t>aprīlī</w:t>
            </w:r>
          </w:p>
        </w:tc>
        <w:tc>
          <w:tcPr>
            <w:tcW w:w="4818" w:type="dxa"/>
          </w:tcPr>
          <w:p w:rsidR="00BB1E5D" w:rsidRPr="0009726B" w:rsidRDefault="00BB1E5D">
            <w:pPr>
              <w:rPr>
                <w:sz w:val="22"/>
                <w:szCs w:val="22"/>
                <w:lang w:val="en-GB"/>
              </w:rPr>
            </w:pPr>
            <w:r w:rsidRPr="0009726B">
              <w:rPr>
                <w:sz w:val="22"/>
                <w:szCs w:val="22"/>
                <w:lang w:val="en-GB"/>
              </w:rPr>
              <w:t xml:space="preserve">Riga, </w:t>
            </w:r>
            <w:r w:rsidR="003A2123" w:rsidRPr="0009726B">
              <w:rPr>
                <w:sz w:val="22"/>
                <w:szCs w:val="22"/>
                <w:lang w:val="en-GB"/>
              </w:rPr>
              <w:t xml:space="preserve">April </w:t>
            </w:r>
            <w:r w:rsidR="0009726B" w:rsidRPr="0009726B">
              <w:rPr>
                <w:sz w:val="22"/>
                <w:szCs w:val="22"/>
                <w:lang w:val="en-GB"/>
              </w:rPr>
              <w:t>17</w:t>
            </w:r>
            <w:r w:rsidRPr="0009726B">
              <w:rPr>
                <w:sz w:val="22"/>
                <w:szCs w:val="22"/>
                <w:lang w:val="en-GB"/>
              </w:rPr>
              <w:t>, 201</w:t>
            </w:r>
            <w:r w:rsidR="003A2123" w:rsidRPr="0009726B">
              <w:rPr>
                <w:sz w:val="22"/>
                <w:szCs w:val="22"/>
                <w:lang w:val="en-GB"/>
              </w:rPr>
              <w:t>8</w:t>
            </w:r>
          </w:p>
          <w:p w:rsidR="00BB1E5D" w:rsidRPr="0009726B" w:rsidRDefault="00BB1E5D">
            <w:pPr>
              <w:rPr>
                <w:sz w:val="22"/>
                <w:szCs w:val="22"/>
                <w:lang w:val="en-GB"/>
              </w:rPr>
            </w:pPr>
            <w:bookmarkStart w:id="0" w:name="_GoBack"/>
            <w:bookmarkEnd w:id="0"/>
          </w:p>
        </w:tc>
      </w:tr>
      <w:tr w:rsidR="00BB1E5D" w:rsidTr="004630B6">
        <w:tc>
          <w:tcPr>
            <w:tcW w:w="9638" w:type="dxa"/>
            <w:gridSpan w:val="2"/>
          </w:tcPr>
          <w:p w:rsidR="00BB1E5D" w:rsidRDefault="00BB1E5D">
            <w:pPr>
              <w:rPr>
                <w:sz w:val="22"/>
                <w:szCs w:val="22"/>
              </w:rPr>
            </w:pPr>
            <w:r>
              <w:rPr>
                <w:sz w:val="22"/>
                <w:szCs w:val="22"/>
              </w:rPr>
              <w:t xml:space="preserve">Sabiedrības valdes loceklis/ </w:t>
            </w:r>
            <w:proofErr w:type="spellStart"/>
            <w:r>
              <w:rPr>
                <w:sz w:val="22"/>
                <w:szCs w:val="22"/>
              </w:rPr>
              <w:t>Member</w:t>
            </w:r>
            <w:proofErr w:type="spellEnd"/>
            <w:r>
              <w:rPr>
                <w:sz w:val="22"/>
                <w:szCs w:val="22"/>
              </w:rPr>
              <w:t xml:space="preserve"> </w:t>
            </w:r>
            <w:proofErr w:type="spellStart"/>
            <w:r>
              <w:rPr>
                <w:sz w:val="22"/>
                <w:szCs w:val="22"/>
              </w:rPr>
              <w:t>of</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Company’s</w:t>
            </w:r>
            <w:proofErr w:type="spellEnd"/>
            <w:r>
              <w:rPr>
                <w:sz w:val="22"/>
                <w:szCs w:val="22"/>
              </w:rPr>
              <w:t xml:space="preserve"> </w:t>
            </w:r>
            <w:proofErr w:type="spellStart"/>
            <w:r>
              <w:rPr>
                <w:sz w:val="22"/>
                <w:szCs w:val="22"/>
              </w:rPr>
              <w:t>Management</w:t>
            </w:r>
            <w:proofErr w:type="spellEnd"/>
            <w:r>
              <w:rPr>
                <w:sz w:val="22"/>
                <w:szCs w:val="22"/>
              </w:rPr>
              <w:t xml:space="preserve"> </w:t>
            </w:r>
            <w:proofErr w:type="spellStart"/>
            <w:r>
              <w:rPr>
                <w:sz w:val="22"/>
                <w:szCs w:val="22"/>
              </w:rPr>
              <w:t>board</w:t>
            </w:r>
            <w:proofErr w:type="spellEnd"/>
            <w:r>
              <w:rPr>
                <w:sz w:val="22"/>
                <w:szCs w:val="22"/>
              </w:rPr>
              <w:t>:</w:t>
            </w:r>
          </w:p>
          <w:p w:rsidR="00BB1E5D" w:rsidRPr="008E4BEE" w:rsidRDefault="00BB1E5D" w:rsidP="00E37D36">
            <w:pPr>
              <w:rPr>
                <w:sz w:val="22"/>
                <w:szCs w:val="22"/>
                <w:lang w:val="en-GB"/>
              </w:rPr>
            </w:pPr>
            <w:r>
              <w:rPr>
                <w:sz w:val="22"/>
                <w:szCs w:val="22"/>
              </w:rPr>
              <w:t>_</w:t>
            </w:r>
            <w:r w:rsidR="004630B6">
              <w:rPr>
                <w:sz w:val="22"/>
                <w:szCs w:val="22"/>
              </w:rPr>
              <w:t>____</w:t>
            </w:r>
            <w:r>
              <w:rPr>
                <w:sz w:val="22"/>
                <w:szCs w:val="22"/>
              </w:rPr>
              <w:t>_________________/</w:t>
            </w:r>
            <w:r w:rsidR="00AD4B0B">
              <w:rPr>
                <w:sz w:val="22"/>
                <w:szCs w:val="22"/>
                <w:lang w:val="en-GB"/>
              </w:rPr>
              <w:t>Juris Grišins</w:t>
            </w:r>
            <w:r>
              <w:rPr>
                <w:sz w:val="22"/>
                <w:szCs w:val="22"/>
                <w:lang w:val="en-GB"/>
              </w:rPr>
              <w:t>/</w:t>
            </w:r>
          </w:p>
        </w:tc>
      </w:tr>
    </w:tbl>
    <w:p w:rsidR="00DA3544" w:rsidRDefault="00DA3544" w:rsidP="0076134E"/>
    <w:sectPr w:rsidR="00DA3544" w:rsidSect="00367FE9">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03083"/>
    <w:multiLevelType w:val="multilevel"/>
    <w:tmpl w:val="789687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151523"/>
    <w:multiLevelType w:val="multilevel"/>
    <w:tmpl w:val="5BE6E06C"/>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AC97690"/>
    <w:multiLevelType w:val="multilevel"/>
    <w:tmpl w:val="A1EEB62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E40516E"/>
    <w:multiLevelType w:val="multilevel"/>
    <w:tmpl w:val="D79ADE8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EC662C2"/>
    <w:multiLevelType w:val="multilevel"/>
    <w:tmpl w:val="6560A9D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1C27561"/>
    <w:multiLevelType w:val="multilevel"/>
    <w:tmpl w:val="86669AA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20301067"/>
    <w:multiLevelType w:val="hybridMultilevel"/>
    <w:tmpl w:val="CFB86B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6EB36A1"/>
    <w:multiLevelType w:val="multilevel"/>
    <w:tmpl w:val="E01C2D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18A1DFE"/>
    <w:multiLevelType w:val="multilevel"/>
    <w:tmpl w:val="A8D6934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43001A7A"/>
    <w:multiLevelType w:val="multilevel"/>
    <w:tmpl w:val="789687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7C76571"/>
    <w:multiLevelType w:val="multilevel"/>
    <w:tmpl w:val="16CE3C7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52C92A0C"/>
    <w:multiLevelType w:val="multilevel"/>
    <w:tmpl w:val="897A7D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4A17DCF"/>
    <w:multiLevelType w:val="multilevel"/>
    <w:tmpl w:val="7896874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6B76DC6"/>
    <w:multiLevelType w:val="multilevel"/>
    <w:tmpl w:val="789687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9BF4302"/>
    <w:multiLevelType w:val="multilevel"/>
    <w:tmpl w:val="789687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852586D"/>
    <w:multiLevelType w:val="hybridMultilevel"/>
    <w:tmpl w:val="77F8C51E"/>
    <w:lvl w:ilvl="0" w:tplc="D0FABD1C">
      <w:start w:val="1"/>
      <w:numFmt w:val="decimal"/>
      <w:lvlText w:val="%1."/>
      <w:lvlJc w:val="left"/>
      <w:pPr>
        <w:ind w:left="720" w:hanging="360"/>
      </w:pPr>
      <w:rPr>
        <w:rFonts w:hint="default"/>
        <w:b/>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BB83F59"/>
    <w:multiLevelType w:val="multilevel"/>
    <w:tmpl w:val="ED9055F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6BE5742E"/>
    <w:multiLevelType w:val="multilevel"/>
    <w:tmpl w:val="90D01D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CAF4F8A"/>
    <w:multiLevelType w:val="multilevel"/>
    <w:tmpl w:val="048A906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6E382DBC"/>
    <w:multiLevelType w:val="multilevel"/>
    <w:tmpl w:val="E8360BB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6E655D66"/>
    <w:multiLevelType w:val="hybridMultilevel"/>
    <w:tmpl w:val="3194613C"/>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0361742"/>
    <w:multiLevelType w:val="multilevel"/>
    <w:tmpl w:val="A41EC3BC"/>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6E75F44"/>
    <w:multiLevelType w:val="multilevel"/>
    <w:tmpl w:val="4388284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77DA3029"/>
    <w:multiLevelType w:val="multilevel"/>
    <w:tmpl w:val="789687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BF06EC2"/>
    <w:multiLevelType w:val="multilevel"/>
    <w:tmpl w:val="3A100B9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5"/>
  </w:num>
  <w:num w:numId="2">
    <w:abstractNumId w:val="3"/>
  </w:num>
  <w:num w:numId="3">
    <w:abstractNumId w:val="21"/>
  </w:num>
  <w:num w:numId="4">
    <w:abstractNumId w:val="8"/>
  </w:num>
  <w:num w:numId="5">
    <w:abstractNumId w:val="18"/>
  </w:num>
  <w:num w:numId="6">
    <w:abstractNumId w:val="10"/>
  </w:num>
  <w:num w:numId="7">
    <w:abstractNumId w:val="4"/>
  </w:num>
  <w:num w:numId="8">
    <w:abstractNumId w:val="22"/>
  </w:num>
  <w:num w:numId="9">
    <w:abstractNumId w:val="16"/>
  </w:num>
  <w:num w:numId="10">
    <w:abstractNumId w:val="24"/>
  </w:num>
  <w:num w:numId="11">
    <w:abstractNumId w:val="5"/>
  </w:num>
  <w:num w:numId="12">
    <w:abstractNumId w:val="7"/>
  </w:num>
  <w:num w:numId="13">
    <w:abstractNumId w:val="14"/>
  </w:num>
  <w:num w:numId="14">
    <w:abstractNumId w:val="0"/>
  </w:num>
  <w:num w:numId="15">
    <w:abstractNumId w:val="12"/>
  </w:num>
  <w:num w:numId="16">
    <w:abstractNumId w:val="23"/>
  </w:num>
  <w:num w:numId="17">
    <w:abstractNumId w:val="6"/>
  </w:num>
  <w:num w:numId="18">
    <w:abstractNumId w:val="9"/>
  </w:num>
  <w:num w:numId="19">
    <w:abstractNumId w:val="13"/>
  </w:num>
  <w:num w:numId="20">
    <w:abstractNumId w:val="17"/>
  </w:num>
  <w:num w:numId="21">
    <w:abstractNumId w:val="20"/>
  </w:num>
  <w:num w:numId="22">
    <w:abstractNumId w:val="1"/>
  </w:num>
  <w:num w:numId="23">
    <w:abstractNumId w:val="2"/>
  </w:num>
  <w:num w:numId="24">
    <w:abstractNumId w:val="1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FE9"/>
    <w:rsid w:val="00012388"/>
    <w:rsid w:val="0009726B"/>
    <w:rsid w:val="002B7E67"/>
    <w:rsid w:val="003500A7"/>
    <w:rsid w:val="00367FE9"/>
    <w:rsid w:val="00381B66"/>
    <w:rsid w:val="003A2123"/>
    <w:rsid w:val="003A6259"/>
    <w:rsid w:val="00403DFA"/>
    <w:rsid w:val="0040731A"/>
    <w:rsid w:val="004630B6"/>
    <w:rsid w:val="005F38C4"/>
    <w:rsid w:val="00625DC5"/>
    <w:rsid w:val="0076134E"/>
    <w:rsid w:val="0076444C"/>
    <w:rsid w:val="008E4BEE"/>
    <w:rsid w:val="00993004"/>
    <w:rsid w:val="009C2350"/>
    <w:rsid w:val="009F22C1"/>
    <w:rsid w:val="00AB5A1D"/>
    <w:rsid w:val="00AD4B0B"/>
    <w:rsid w:val="00AD5D6F"/>
    <w:rsid w:val="00B91A09"/>
    <w:rsid w:val="00BB1E5D"/>
    <w:rsid w:val="00C37B6A"/>
    <w:rsid w:val="00D72D4B"/>
    <w:rsid w:val="00DA3544"/>
    <w:rsid w:val="00DC29C2"/>
    <w:rsid w:val="00E22932"/>
    <w:rsid w:val="00E37D36"/>
    <w:rsid w:val="00FD2A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9BB85"/>
  <w15:docId w15:val="{42D3D34D-0634-4C7F-B9C8-06AB3ED1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7F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7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FE9"/>
    <w:pPr>
      <w:ind w:left="720"/>
      <w:contextualSpacing/>
    </w:pPr>
  </w:style>
  <w:style w:type="paragraph" w:styleId="BalloonText">
    <w:name w:val="Balloon Text"/>
    <w:basedOn w:val="Normal"/>
    <w:link w:val="BalloonTextChar"/>
    <w:uiPriority w:val="99"/>
    <w:semiHidden/>
    <w:unhideWhenUsed/>
    <w:rsid w:val="000123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38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5596</Words>
  <Characters>3191</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Eduards</dc:creator>
  <cp:lastModifiedBy>Kristaps Loze</cp:lastModifiedBy>
  <cp:revision>8</cp:revision>
  <dcterms:created xsi:type="dcterms:W3CDTF">2018-04-09T08:52:00Z</dcterms:created>
  <dcterms:modified xsi:type="dcterms:W3CDTF">2018-04-17T10:37:00Z</dcterms:modified>
</cp:coreProperties>
</file>