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C6" w:rsidRPr="007621FC" w:rsidRDefault="00BB14C6">
      <w:pPr>
        <w:pStyle w:val="BodyText"/>
        <w:rPr>
          <w:rFonts w:ascii="Arial" w:hAnsi="Arial" w:cs="Arial"/>
          <w:lang w:val="da-DK"/>
        </w:rPr>
      </w:pPr>
      <w:bookmarkStart w:id="0" w:name="_GoBack"/>
      <w:bookmarkEnd w:id="0"/>
    </w:p>
    <w:tbl>
      <w:tblPr>
        <w:tblW w:w="903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9"/>
      </w:tblGrid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039" w:type="dxa"/>
          </w:tcPr>
          <w:p w:rsidR="00C3243F" w:rsidRPr="007621FC" w:rsidRDefault="006F607E" w:rsidP="006F212A">
            <w:pPr>
              <w:jc w:val="right"/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 xml:space="preserve">København, </w:t>
            </w:r>
            <w:r w:rsidR="006F212A" w:rsidRPr="007621FC">
              <w:rPr>
                <w:rFonts w:ascii="Arial" w:hAnsi="Arial" w:cs="Arial"/>
                <w:lang w:val="da-DK"/>
              </w:rPr>
              <w:t>20</w:t>
            </w:r>
            <w:r w:rsidR="00C00600" w:rsidRPr="007621FC">
              <w:rPr>
                <w:rFonts w:ascii="Arial" w:hAnsi="Arial" w:cs="Arial"/>
                <w:lang w:val="da-DK"/>
              </w:rPr>
              <w:t>.</w:t>
            </w:r>
            <w:r w:rsidR="00737A52" w:rsidRPr="007621FC">
              <w:rPr>
                <w:rFonts w:ascii="Arial" w:hAnsi="Arial" w:cs="Arial"/>
                <w:lang w:val="da-DK"/>
              </w:rPr>
              <w:t xml:space="preserve"> september</w:t>
            </w:r>
            <w:r w:rsidR="007F026A" w:rsidRPr="007621FC">
              <w:rPr>
                <w:rFonts w:ascii="Arial" w:hAnsi="Arial" w:cs="Arial"/>
                <w:lang w:val="da-DK"/>
              </w:rPr>
              <w:t xml:space="preserve"> 20</w:t>
            </w:r>
            <w:r w:rsidR="00C00600" w:rsidRPr="007621FC">
              <w:rPr>
                <w:rFonts w:ascii="Arial" w:hAnsi="Arial" w:cs="Arial"/>
                <w:lang w:val="da-DK"/>
              </w:rPr>
              <w:t>1</w:t>
            </w:r>
            <w:r w:rsidR="00737A52" w:rsidRPr="007621FC">
              <w:rPr>
                <w:rFonts w:ascii="Arial" w:hAnsi="Arial" w:cs="Arial"/>
                <w:lang w:val="da-DK"/>
              </w:rPr>
              <w:t>8</w:t>
            </w: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039" w:type="dxa"/>
          </w:tcPr>
          <w:p w:rsidR="003103FA" w:rsidRDefault="003103FA" w:rsidP="00A01ECE">
            <w:pPr>
              <w:ind w:left="38"/>
              <w:rPr>
                <w:rFonts w:ascii="Arial" w:hAnsi="Arial" w:cs="Arial"/>
                <w:b/>
                <w:lang w:val="da-DK"/>
              </w:rPr>
            </w:pPr>
          </w:p>
          <w:p w:rsidR="00C3243F" w:rsidRPr="007621FC" w:rsidRDefault="003D52E4" w:rsidP="00A01ECE">
            <w:pPr>
              <w:ind w:left="38"/>
              <w:rPr>
                <w:rFonts w:ascii="Arial" w:hAnsi="Arial" w:cs="Arial"/>
                <w:b/>
                <w:lang w:val="da-DK"/>
              </w:rPr>
            </w:pPr>
            <w:r w:rsidRPr="007621FC">
              <w:rPr>
                <w:rFonts w:ascii="Arial" w:hAnsi="Arial" w:cs="Arial"/>
                <w:b/>
                <w:lang w:val="da-DK"/>
              </w:rPr>
              <w:t>Børsmeddelelse</w:t>
            </w: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9039" w:type="dxa"/>
          </w:tcPr>
          <w:p w:rsidR="00C3243F" w:rsidRPr="007621FC" w:rsidRDefault="00C3243F" w:rsidP="00A01ECE">
            <w:pPr>
              <w:ind w:left="38"/>
              <w:rPr>
                <w:rFonts w:ascii="Arial" w:hAnsi="Arial" w:cs="Arial"/>
                <w:b/>
                <w:lang w:val="da-DK"/>
              </w:rPr>
            </w:pP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039" w:type="dxa"/>
          </w:tcPr>
          <w:p w:rsidR="00C3243F" w:rsidRPr="007621FC" w:rsidRDefault="009138FA" w:rsidP="00A01ECE">
            <w:pPr>
              <w:pStyle w:val="Heading1"/>
              <w:rPr>
                <w:rFonts w:ascii="Arial" w:hAnsi="Arial" w:cs="Arial"/>
                <w:sz w:val="28"/>
                <w:szCs w:val="28"/>
                <w:lang w:val="da-DK"/>
              </w:rPr>
            </w:pPr>
            <w:r w:rsidRPr="007621FC">
              <w:rPr>
                <w:rFonts w:ascii="Arial" w:hAnsi="Arial" w:cs="Arial"/>
                <w:sz w:val="28"/>
                <w:szCs w:val="28"/>
                <w:lang w:val="da-DK"/>
              </w:rPr>
              <w:t>Indeksfaktor 1 og 2</w:t>
            </w: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039" w:type="dxa"/>
          </w:tcPr>
          <w:p w:rsidR="00C3243F" w:rsidRPr="007621FC" w:rsidRDefault="00C3243F" w:rsidP="00A01ECE">
            <w:pPr>
              <w:ind w:left="38"/>
              <w:rPr>
                <w:rFonts w:ascii="Arial" w:hAnsi="Arial" w:cs="Arial"/>
                <w:lang w:val="da-DK"/>
              </w:rPr>
            </w:pPr>
          </w:p>
        </w:tc>
      </w:tr>
      <w:tr w:rsidR="00877C7D" w:rsidRPr="007621FC" w:rsidTr="0084489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039" w:type="dxa"/>
          </w:tcPr>
          <w:p w:rsidR="00877C7D" w:rsidRPr="007621FC" w:rsidRDefault="00877C7D" w:rsidP="00822374">
            <w:pPr>
              <w:pStyle w:val="BodyText"/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>På baggrund af udviklingen i nettop</w:t>
            </w:r>
            <w:r w:rsidR="00737A52" w:rsidRPr="007621FC">
              <w:rPr>
                <w:rFonts w:ascii="Arial" w:hAnsi="Arial" w:cs="Arial"/>
                <w:lang w:val="da-DK"/>
              </w:rPr>
              <w:t>risindekset fra november</w:t>
            </w:r>
            <w:r w:rsidR="00C00600" w:rsidRPr="007621FC">
              <w:rPr>
                <w:rFonts w:ascii="Arial" w:hAnsi="Arial" w:cs="Arial"/>
                <w:lang w:val="da-DK"/>
              </w:rPr>
              <w:t xml:space="preserve"> 20</w:t>
            </w:r>
            <w:r w:rsidR="00512494" w:rsidRPr="007621FC">
              <w:rPr>
                <w:rFonts w:ascii="Arial" w:hAnsi="Arial" w:cs="Arial"/>
                <w:lang w:val="da-DK"/>
              </w:rPr>
              <w:t>1</w:t>
            </w:r>
            <w:r w:rsidR="00737A52" w:rsidRPr="007621FC">
              <w:rPr>
                <w:rFonts w:ascii="Arial" w:hAnsi="Arial" w:cs="Arial"/>
                <w:lang w:val="da-DK"/>
              </w:rPr>
              <w:t>7 til maj</w:t>
            </w:r>
            <w:r w:rsidR="004909D7" w:rsidRPr="007621FC">
              <w:rPr>
                <w:rFonts w:ascii="Arial" w:hAnsi="Arial" w:cs="Arial"/>
                <w:lang w:val="da-DK"/>
              </w:rPr>
              <w:t xml:space="preserve"> 201</w:t>
            </w:r>
            <w:r w:rsidR="00737A52" w:rsidRPr="007621FC">
              <w:rPr>
                <w:rFonts w:ascii="Arial" w:hAnsi="Arial" w:cs="Arial"/>
                <w:lang w:val="da-DK"/>
              </w:rPr>
              <w:t>8</w:t>
            </w:r>
            <w:r w:rsidRPr="007621FC">
              <w:rPr>
                <w:rFonts w:ascii="Arial" w:hAnsi="Arial" w:cs="Arial"/>
                <w:lang w:val="da-DK"/>
              </w:rPr>
              <w:t xml:space="preserve"> sammenholdt med udviklingen i lønindekset for den private sekt</w:t>
            </w:r>
            <w:r w:rsidR="00737A52" w:rsidRPr="007621FC">
              <w:rPr>
                <w:rFonts w:ascii="Arial" w:hAnsi="Arial" w:cs="Arial"/>
                <w:lang w:val="da-DK"/>
              </w:rPr>
              <w:t>or er indeksfaktor 1 og 2 pr. 30</w:t>
            </w:r>
            <w:r w:rsidR="00C00600" w:rsidRPr="007621FC">
              <w:rPr>
                <w:rFonts w:ascii="Arial" w:hAnsi="Arial" w:cs="Arial"/>
                <w:lang w:val="da-DK"/>
              </w:rPr>
              <w:t xml:space="preserve">. </w:t>
            </w:r>
            <w:r w:rsidR="00737A52" w:rsidRPr="007621FC">
              <w:rPr>
                <w:rFonts w:ascii="Arial" w:hAnsi="Arial" w:cs="Arial"/>
                <w:lang w:val="da-DK"/>
              </w:rPr>
              <w:t>juni</w:t>
            </w:r>
            <w:r w:rsidRPr="007621FC">
              <w:rPr>
                <w:rFonts w:ascii="Arial" w:hAnsi="Arial" w:cs="Arial"/>
                <w:lang w:val="da-DK"/>
              </w:rPr>
              <w:t xml:space="preserve"> 201</w:t>
            </w:r>
            <w:r w:rsidR="00737A52" w:rsidRPr="007621FC">
              <w:rPr>
                <w:rFonts w:ascii="Arial" w:hAnsi="Arial" w:cs="Arial"/>
                <w:lang w:val="da-DK"/>
              </w:rPr>
              <w:t>9</w:t>
            </w:r>
            <w:r w:rsidRPr="007621FC">
              <w:rPr>
                <w:rFonts w:ascii="Arial" w:hAnsi="Arial" w:cs="Arial"/>
                <w:lang w:val="da-DK"/>
              </w:rPr>
              <w:t xml:space="preserve"> beregnet til:</w:t>
            </w:r>
          </w:p>
          <w:p w:rsidR="00877C7D" w:rsidRPr="007621FC" w:rsidRDefault="00877C7D" w:rsidP="00822374">
            <w:pPr>
              <w:pStyle w:val="BodyText"/>
              <w:rPr>
                <w:rFonts w:ascii="Arial" w:hAnsi="Arial" w:cs="Arial"/>
                <w:lang w:val="da-DK"/>
              </w:rPr>
            </w:pPr>
          </w:p>
          <w:p w:rsidR="00877C7D" w:rsidRPr="007621FC" w:rsidRDefault="00877C7D" w:rsidP="00822374">
            <w:pPr>
              <w:pStyle w:val="BodyText"/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 xml:space="preserve">Indeksfaktor 1, ejerbolig, hovedstol: </w:t>
            </w:r>
            <w:r w:rsidR="00737A52" w:rsidRPr="007621FC">
              <w:rPr>
                <w:rFonts w:ascii="Arial" w:hAnsi="Arial" w:cs="Arial"/>
                <w:lang w:val="da-DK"/>
              </w:rPr>
              <w:t>205,441</w:t>
            </w:r>
          </w:p>
          <w:p w:rsidR="00877C7D" w:rsidRPr="007621FC" w:rsidRDefault="00877C7D" w:rsidP="00822374">
            <w:pPr>
              <w:pStyle w:val="BodyText"/>
              <w:rPr>
                <w:rFonts w:ascii="Arial" w:hAnsi="Arial" w:cs="Arial"/>
                <w:lang w:val="da-DK"/>
              </w:rPr>
            </w:pPr>
          </w:p>
          <w:p w:rsidR="00877C7D" w:rsidRPr="007621FC" w:rsidRDefault="00877C7D" w:rsidP="00822374">
            <w:pPr>
              <w:pStyle w:val="BodyText"/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 xml:space="preserve">Indeksfaktor 2, støttet byggeri, hovedstol: </w:t>
            </w:r>
            <w:r w:rsidR="00737A52" w:rsidRPr="007621FC">
              <w:rPr>
                <w:rFonts w:ascii="Arial" w:hAnsi="Arial" w:cs="Arial"/>
                <w:lang w:val="da-DK"/>
              </w:rPr>
              <w:t>172,192</w:t>
            </w:r>
          </w:p>
          <w:p w:rsidR="00877C7D" w:rsidRPr="007621FC" w:rsidRDefault="00877C7D" w:rsidP="00822374">
            <w:pPr>
              <w:rPr>
                <w:rFonts w:ascii="Arial" w:hAnsi="Arial" w:cs="Arial"/>
                <w:lang w:val="da-DK"/>
              </w:rPr>
            </w:pPr>
          </w:p>
        </w:tc>
      </w:tr>
      <w:tr w:rsidR="00877C7D" w:rsidRPr="007621FC" w:rsidTr="008448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039" w:type="dxa"/>
          </w:tcPr>
          <w:p w:rsidR="00877C7D" w:rsidRPr="007621FC" w:rsidRDefault="00877C7D" w:rsidP="00737A52">
            <w:pPr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>For yderligere information kontakt venligst</w:t>
            </w:r>
            <w:r w:rsidR="00737A52" w:rsidRPr="007621FC">
              <w:rPr>
                <w:rFonts w:ascii="Arial" w:hAnsi="Arial" w:cs="Arial"/>
                <w:lang w:val="da-DK"/>
              </w:rPr>
              <w:t xml:space="preserve"> Maria Staal</w:t>
            </w:r>
            <w:r w:rsidRPr="007621FC">
              <w:rPr>
                <w:rFonts w:ascii="Arial" w:hAnsi="Arial" w:cs="Arial"/>
                <w:lang w:val="da-DK"/>
              </w:rPr>
              <w:t xml:space="preserve">, telefon </w:t>
            </w:r>
            <w:r w:rsidR="00715512" w:rsidRPr="007621FC">
              <w:rPr>
                <w:rFonts w:ascii="Arial" w:hAnsi="Arial" w:cs="Arial"/>
                <w:lang w:val="da-DK"/>
              </w:rPr>
              <w:t>+45 3377 03</w:t>
            </w:r>
            <w:r w:rsidR="0087164A" w:rsidRPr="007621FC">
              <w:rPr>
                <w:rFonts w:ascii="Arial" w:hAnsi="Arial" w:cs="Arial"/>
                <w:lang w:val="da-DK"/>
              </w:rPr>
              <w:t>53</w:t>
            </w:r>
            <w:r w:rsidRPr="007621FC">
              <w:rPr>
                <w:rFonts w:ascii="Arial" w:hAnsi="Arial" w:cs="Arial"/>
                <w:lang w:val="da-DK"/>
              </w:rPr>
              <w:t>.</w:t>
            </w: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39" w:type="dxa"/>
          </w:tcPr>
          <w:p w:rsidR="00C3243F" w:rsidRPr="007621FC" w:rsidRDefault="00C3243F" w:rsidP="00A01ECE">
            <w:pPr>
              <w:ind w:left="38"/>
              <w:rPr>
                <w:rFonts w:ascii="Arial" w:hAnsi="Arial" w:cs="Arial"/>
                <w:lang w:val="da-DK"/>
              </w:rPr>
            </w:pPr>
          </w:p>
        </w:tc>
      </w:tr>
      <w:tr w:rsidR="00C3243F" w:rsidRPr="007621FC" w:rsidTr="008448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039" w:type="dxa"/>
          </w:tcPr>
          <w:p w:rsidR="00C3243F" w:rsidRPr="007621FC" w:rsidRDefault="00AB5BF8" w:rsidP="00477BD7">
            <w:pPr>
              <w:rPr>
                <w:rFonts w:ascii="Arial" w:hAnsi="Arial" w:cs="Arial"/>
                <w:lang w:val="da-DK"/>
              </w:rPr>
            </w:pPr>
            <w:r w:rsidRPr="007621FC">
              <w:rPr>
                <w:rFonts w:ascii="Arial" w:hAnsi="Arial" w:cs="Arial"/>
                <w:lang w:val="da-DK"/>
              </w:rPr>
              <w:t>Nasdaq</w:t>
            </w:r>
            <w:r w:rsidR="00737A52" w:rsidRPr="007621FC">
              <w:rPr>
                <w:rFonts w:ascii="Arial" w:hAnsi="Arial" w:cs="Arial"/>
                <w:lang w:val="da-DK"/>
              </w:rPr>
              <w:t xml:space="preserve"> Copenhagen</w:t>
            </w:r>
            <w:r w:rsidR="007F026A" w:rsidRPr="007621FC">
              <w:rPr>
                <w:rFonts w:ascii="Arial" w:hAnsi="Arial" w:cs="Arial"/>
                <w:lang w:val="da-DK"/>
              </w:rPr>
              <w:t xml:space="preserve"> A/S</w:t>
            </w:r>
          </w:p>
        </w:tc>
      </w:tr>
    </w:tbl>
    <w:p w:rsidR="00BB14C6" w:rsidRPr="00933E2A" w:rsidRDefault="00BB14C6">
      <w:pPr>
        <w:pStyle w:val="BodyText"/>
        <w:rPr>
          <w:lang w:val="da-DK"/>
        </w:rPr>
      </w:pPr>
    </w:p>
    <w:sectPr w:rsidR="00BB14C6" w:rsidRPr="00933E2A" w:rsidSect="007640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872" w:right="1559" w:bottom="1699" w:left="149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A2" w:rsidRDefault="00D33BA2">
      <w:r>
        <w:separator/>
      </w:r>
    </w:p>
  </w:endnote>
  <w:endnote w:type="continuationSeparator" w:id="0">
    <w:p w:rsidR="00D33BA2" w:rsidRDefault="00D3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2A" w:rsidRDefault="00933E2A" w:rsidP="006A05E1">
    <w:pPr>
      <w:tabs>
        <w:tab w:val="center" w:pos="4459"/>
        <w:tab w:val="right" w:pos="8901"/>
      </w:tabs>
      <w:spacing w:before="600"/>
    </w:pPr>
    <w:r>
      <w:rPr>
        <w:rFonts w:ascii="Verdana" w:hAnsi="Verdana"/>
        <w:color w:val="C0C0C0"/>
        <w:spacing w:val="27"/>
        <w:sz w:val="12"/>
      </w:rPr>
      <w:tab/>
    </w:r>
    <w:r>
      <w:rPr>
        <w:rFonts w:ascii="Verdana" w:hAnsi="Verdana"/>
        <w:color w:val="C0C0C0"/>
        <w:spacing w:val="27"/>
        <w:sz w:val="1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r>
      <w:fldChar w:fldCharType="begin"/>
    </w:r>
    <w:r>
      <w:instrText xml:space="preserve"> NUMPAGES </w:instrText>
    </w:r>
    <w:r>
      <w:fldChar w:fldCharType="separate"/>
    </w:r>
    <w:r w:rsidR="000C43F0">
      <w:rPr>
        <w:noProof/>
      </w:rPr>
      <w:t>1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2A" w:rsidRDefault="00575E27" w:rsidP="006A05E1">
    <w:pPr>
      <w:spacing w:before="120"/>
      <w:rPr>
        <w:rFonts w:ascii="Verdana" w:hAnsi="Verdana"/>
        <w:color w:val="C0C0C0"/>
        <w:spacing w:val="27"/>
        <w:sz w:val="12"/>
      </w:rPr>
    </w:pPr>
    <w:r>
      <w:rPr>
        <w:rFonts w:ascii="Verdana" w:hAnsi="Verdana"/>
        <w:noProof/>
        <w:color w:val="C0C0C0"/>
        <w:spacing w:val="27"/>
        <w:sz w:val="12"/>
        <w:lang w:val="da-DK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-36195</wp:posOffset>
          </wp:positionH>
          <wp:positionV relativeFrom="page">
            <wp:posOffset>9779000</wp:posOffset>
          </wp:positionV>
          <wp:extent cx="7620000" cy="914400"/>
          <wp:effectExtent l="0" t="0" r="0" b="0"/>
          <wp:wrapNone/>
          <wp:docPr id="3" name="Picture 3" descr="A4_Letterhead_Master-18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etterhead_Master-18upd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A2" w:rsidRDefault="00D33BA2">
      <w:r>
        <w:separator/>
      </w:r>
    </w:p>
  </w:footnote>
  <w:footnote w:type="continuationSeparator" w:id="0">
    <w:p w:rsidR="00D33BA2" w:rsidRDefault="00D3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2A" w:rsidRDefault="00933E2A">
    <w:pPr>
      <w:spacing w:after="13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2A" w:rsidRDefault="00575E27" w:rsidP="00AB5BF8">
    <w:pPr>
      <w:spacing w:after="1320"/>
      <w:jc w:val="right"/>
    </w:pPr>
    <w:r w:rsidRPr="00E83935">
      <w:rPr>
        <w:noProof/>
        <w:color w:val="0000FF"/>
        <w:lang w:val="da-DK" w:eastAsia="zh-CN"/>
      </w:rPr>
      <w:drawing>
        <wp:inline distT="0" distB="0" distL="0" distR="0">
          <wp:extent cx="1891030" cy="588645"/>
          <wp:effectExtent l="0" t="0" r="0" b="1905"/>
          <wp:docPr id="1" name="Picture 5" descr="Billedresultat for nasdaq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ledresultat for nasdaq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36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16F4C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B1709DB8"/>
    <w:lvl w:ilvl="0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313C1AA0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18A6DFA8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9C0ABB32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E1"/>
    <w:rsid w:val="000104DF"/>
    <w:rsid w:val="00017A87"/>
    <w:rsid w:val="00042832"/>
    <w:rsid w:val="00050D76"/>
    <w:rsid w:val="00096279"/>
    <w:rsid w:val="000C43F0"/>
    <w:rsid w:val="000C6263"/>
    <w:rsid w:val="001018D3"/>
    <w:rsid w:val="00160F71"/>
    <w:rsid w:val="001B570D"/>
    <w:rsid w:val="001C37C0"/>
    <w:rsid w:val="001C76EB"/>
    <w:rsid w:val="001E3172"/>
    <w:rsid w:val="00216C53"/>
    <w:rsid w:val="002221E0"/>
    <w:rsid w:val="00241626"/>
    <w:rsid w:val="002E3B79"/>
    <w:rsid w:val="002F33F0"/>
    <w:rsid w:val="003103FA"/>
    <w:rsid w:val="0032371F"/>
    <w:rsid w:val="003D39C8"/>
    <w:rsid w:val="003D52E4"/>
    <w:rsid w:val="003F5032"/>
    <w:rsid w:val="004617A6"/>
    <w:rsid w:val="00477BD7"/>
    <w:rsid w:val="004909D7"/>
    <w:rsid w:val="00512494"/>
    <w:rsid w:val="00532E07"/>
    <w:rsid w:val="0054759F"/>
    <w:rsid w:val="00575E27"/>
    <w:rsid w:val="005B2BC8"/>
    <w:rsid w:val="005C5170"/>
    <w:rsid w:val="0060008C"/>
    <w:rsid w:val="0061594F"/>
    <w:rsid w:val="00634EE4"/>
    <w:rsid w:val="006422CB"/>
    <w:rsid w:val="00647579"/>
    <w:rsid w:val="00672AF1"/>
    <w:rsid w:val="0067304C"/>
    <w:rsid w:val="006A05E1"/>
    <w:rsid w:val="006C52DC"/>
    <w:rsid w:val="006F212A"/>
    <w:rsid w:val="006F607E"/>
    <w:rsid w:val="00715512"/>
    <w:rsid w:val="00731A68"/>
    <w:rsid w:val="00737A52"/>
    <w:rsid w:val="00751CD4"/>
    <w:rsid w:val="0075205C"/>
    <w:rsid w:val="007621FC"/>
    <w:rsid w:val="00764080"/>
    <w:rsid w:val="007F026A"/>
    <w:rsid w:val="00822374"/>
    <w:rsid w:val="0084489E"/>
    <w:rsid w:val="00854227"/>
    <w:rsid w:val="0087164A"/>
    <w:rsid w:val="00877C7D"/>
    <w:rsid w:val="0088086F"/>
    <w:rsid w:val="008A6D30"/>
    <w:rsid w:val="008B20E6"/>
    <w:rsid w:val="008B233A"/>
    <w:rsid w:val="008F657F"/>
    <w:rsid w:val="0090393E"/>
    <w:rsid w:val="009138FA"/>
    <w:rsid w:val="009200E0"/>
    <w:rsid w:val="00933E2A"/>
    <w:rsid w:val="0096124B"/>
    <w:rsid w:val="00A01ECE"/>
    <w:rsid w:val="00AA21BA"/>
    <w:rsid w:val="00AB5BF8"/>
    <w:rsid w:val="00B35743"/>
    <w:rsid w:val="00B3734E"/>
    <w:rsid w:val="00B83335"/>
    <w:rsid w:val="00BB14C6"/>
    <w:rsid w:val="00C00600"/>
    <w:rsid w:val="00C01381"/>
    <w:rsid w:val="00C04B9C"/>
    <w:rsid w:val="00C3243F"/>
    <w:rsid w:val="00C5068F"/>
    <w:rsid w:val="00C7671E"/>
    <w:rsid w:val="00C8781F"/>
    <w:rsid w:val="00C93C7B"/>
    <w:rsid w:val="00CA1B74"/>
    <w:rsid w:val="00CF7690"/>
    <w:rsid w:val="00D07158"/>
    <w:rsid w:val="00D23C45"/>
    <w:rsid w:val="00D3161B"/>
    <w:rsid w:val="00D33BA2"/>
    <w:rsid w:val="00D426B6"/>
    <w:rsid w:val="00DE70DE"/>
    <w:rsid w:val="00E22FA1"/>
    <w:rsid w:val="00E83935"/>
    <w:rsid w:val="00EA036D"/>
    <w:rsid w:val="00ED35E7"/>
    <w:rsid w:val="00F25F91"/>
    <w:rsid w:val="00F342C8"/>
    <w:rsid w:val="00F81D9C"/>
    <w:rsid w:val="00FA0221"/>
    <w:rsid w:val="00FE6346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,"/>
  <w:listSeparator w:val=";"/>
  <w15:chartTrackingRefBased/>
  <w15:docId w15:val="{CEACF486-8924-45F1-935F-BBA4958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sz w:val="22"/>
      <w:lang w:val="en-US" w:eastAsia="sv-SE"/>
    </w:rPr>
  </w:style>
  <w:style w:type="paragraph" w:styleId="Heading1">
    <w:name w:val="heading 1"/>
    <w:basedOn w:val="Normal"/>
    <w:next w:val="BodyText"/>
    <w:qFormat/>
    <w:pPr>
      <w:keepNext/>
      <w:keepLines/>
      <w:spacing w:before="240" w:after="240" w:line="320" w:lineRule="exact"/>
      <w:outlineLvl w:val="0"/>
    </w:pPr>
    <w:rPr>
      <w:rFonts w:ascii="Verdana" w:hAnsi="Verdana"/>
      <w:kern w:val="20"/>
      <w:sz w:val="32"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after="120"/>
      <w:outlineLvl w:val="1"/>
    </w:pPr>
    <w:rPr>
      <w:rFonts w:ascii="Verdana" w:hAnsi="Verdana"/>
      <w:b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60" w:line="220" w:lineRule="exact"/>
      <w:outlineLvl w:val="2"/>
    </w:pPr>
    <w:rPr>
      <w:rFonts w:ascii="Verdana" w:hAnsi="Verdana"/>
      <w:b/>
      <w:kern w:val="20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before="240" w:after="60" w:line="220" w:lineRule="exact"/>
      <w:outlineLvl w:val="3"/>
    </w:pPr>
    <w:rPr>
      <w:rFonts w:ascii="Verdana" w:hAnsi="Verdana"/>
      <w:kern w:val="20"/>
      <w:sz w:val="18"/>
    </w:rPr>
  </w:style>
  <w:style w:type="paragraph" w:styleId="Heading5">
    <w:name w:val="heading 5"/>
    <w:basedOn w:val="Heading4"/>
    <w:next w:val="BodyText"/>
    <w:qFormat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634E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en-US" w:eastAsia="sv-SE"/>
    </w:rPr>
  </w:style>
  <w:style w:type="paragraph" w:styleId="BodyText">
    <w:name w:val="Body Text"/>
    <w:aliases w:val="Löp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</w:style>
  <w:style w:type="character" w:styleId="Hyperlink">
    <w:name w:val="Hyperlink"/>
    <w:rPr>
      <w:color w:val="808080"/>
      <w:spacing w:val="0"/>
      <w:u w:val="single"/>
    </w:rPr>
  </w:style>
  <w:style w:type="paragraph" w:customStyle="1" w:styleId="ImageText">
    <w:name w:val="Image Text"/>
    <w:basedOn w:val="BodyText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Heading">
    <w:name w:val="index heading"/>
    <w:basedOn w:val="Heading2"/>
    <w:next w:val="Index1"/>
    <w:semiHidden/>
  </w:style>
  <w:style w:type="paragraph" w:styleId="TOC1">
    <w:name w:val="toc 1"/>
    <w:basedOn w:val="Normal"/>
    <w:next w:val="Normal"/>
    <w:autoRedefine/>
    <w:semiHidden/>
    <w:rPr>
      <w:rFonts w:ascii="Verdana" w:hAnsi="Verdana"/>
      <w:sz w:val="18"/>
    </w:rPr>
  </w:style>
  <w:style w:type="paragraph" w:styleId="TOC2">
    <w:name w:val="toc 2"/>
    <w:basedOn w:val="TOC1"/>
    <w:next w:val="Normal"/>
    <w:autoRedefine/>
    <w:semiHidden/>
    <w:pPr>
      <w:ind w:left="220"/>
    </w:pPr>
  </w:style>
  <w:style w:type="paragraph" w:styleId="TOC3">
    <w:name w:val="toc 3"/>
    <w:basedOn w:val="TOC1"/>
    <w:next w:val="Normal"/>
    <w:autoRedefine/>
    <w:semiHidden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pPr>
      <w:ind w:left="1760"/>
    </w:pPr>
    <w:rPr>
      <w:sz w:val="16"/>
    </w:rPr>
  </w:style>
  <w:style w:type="paragraph" w:styleId="ListNumber">
    <w:name w:val="List Number"/>
    <w:basedOn w:val="Normal"/>
    <w:rsid w:val="00634EE4"/>
    <w:pPr>
      <w:numPr>
        <w:numId w:val="27"/>
      </w:numPr>
      <w:tabs>
        <w:tab w:val="clear" w:pos="227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rFonts w:ascii="Verdana" w:hAnsi="Verdana"/>
      <w:color w:val="000000"/>
      <w:sz w:val="11"/>
    </w:rPr>
  </w:style>
  <w:style w:type="paragraph" w:styleId="Header">
    <w:name w:val="header"/>
    <w:basedOn w:val="Footer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pPr>
      <w:spacing w:before="240" w:after="120" w:line="200" w:lineRule="exact"/>
    </w:pPr>
    <w:rPr>
      <w:rFonts w:ascii="Verdana" w:hAnsi="Verdana"/>
      <w:caps/>
      <w:sz w:val="16"/>
      <w:lang w:val="en-US" w:eastAsia="sv-SE"/>
    </w:rPr>
  </w:style>
  <w:style w:type="paragraph" w:customStyle="1" w:styleId="TableBodytext">
    <w:name w:val="Table Bodytext"/>
    <w:basedOn w:val="TableHeading1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</w:rPr>
  </w:style>
  <w:style w:type="paragraph" w:customStyle="1" w:styleId="TableBulletlist">
    <w:name w:val="Table Bulletlist"/>
    <w:basedOn w:val="TableNumberlist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semiHidden/>
    <w:rsid w:val="008B20E6"/>
    <w:rPr>
      <w:rFonts w:ascii="Tahoma" w:hAnsi="Tahoma" w:cs="Tahoma"/>
      <w:sz w:val="16"/>
      <w:szCs w:val="16"/>
    </w:rPr>
  </w:style>
  <w:style w:type="character" w:styleId="Strong">
    <w:name w:val="Strong"/>
    <w:qFormat/>
    <w:rsid w:val="00BB1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k/url?sa=i&amp;rct=j&amp;q=&amp;esrc=s&amp;source=images&amp;cd=&amp;cad=rja&amp;uact=8&amp;ved=0ahUKEwiz8MLA0v_WAhUiJJoKHUirAzEQjRwIBw&amp;url=https://en.wikipedia.org/wiki/File:Nasdaq_logo.svg&amp;psig=AOvVaw3IiyyYFJiaYkI9Vsh8GhKT&amp;ust=150860412307728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HV\Application%20Data\Microsoft\Templates\Exchange%20Notices\Nordic%20Exchange%20Cph%20-%20Exchange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Nordic Exchange Cph - Exchange Notice</Template>
  <TotalTime>0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Copenhagen, September 15, 2008</vt:lpstr>
    </vt:vector>
  </TitlesOfParts>
  <Company>The Nasdaq OMX Group, Inc.</Company>
  <LinksUpToDate>false</LinksUpToDate>
  <CharactersWithSpaces>480</CharactersWithSpaces>
  <SharedDoc>false</SharedDoc>
  <HLinks>
    <vt:vector size="6" baseType="variant"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https://www.google.dk/url?sa=i&amp;rct=j&amp;q=&amp;esrc=s&amp;source=images&amp;cd=&amp;cad=rja&amp;uact=8&amp;ved=0ahUKEwiz8MLA0v_WAhUiJJoKHUirAzEQjRwIBw&amp;url=https://en.wikipedia.org/wiki/File:Nasdaq_logo.svg&amp;psig=AOvVaw3IiyyYFJiaYkI9Vsh8GhKT&amp;ust=1508604123077286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Copenhagen, September 15, 2008</dc:title>
  <dc:subject/>
  <dc:creator>Allan Hvalsøe Olsen</dc:creator>
  <cp:keywords/>
  <cp:lastModifiedBy>Maria Staal</cp:lastModifiedBy>
  <cp:revision>2</cp:revision>
  <cp:lastPrinted>2018-09-20T12:49:00Z</cp:lastPrinted>
  <dcterms:created xsi:type="dcterms:W3CDTF">2018-09-20T12:52:00Z</dcterms:created>
  <dcterms:modified xsi:type="dcterms:W3CDTF">2018-09-20T12:52:00Z</dcterms:modified>
</cp:coreProperties>
</file>