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EE" w:rsidRPr="00D253EE" w:rsidRDefault="00D253EE">
      <w:bookmarkStart w:id="0" w:name="_GoBack"/>
      <w:bookmarkEnd w:id="0"/>
      <w:proofErr w:type="spellStart"/>
      <w:r w:rsidRPr="00D253EE">
        <w:t>Na</w:t>
      </w:r>
      <w:r>
        <w:t>sdaq</w:t>
      </w:r>
      <w:proofErr w:type="spellEnd"/>
      <w:r>
        <w:t xml:space="preserve"> OMX                                                                                         </w:t>
      </w:r>
      <w:r>
        <w:tab/>
      </w:r>
      <w:r>
        <w:tab/>
        <w:t xml:space="preserve">                          Nikolaj Plads 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P.O. Box 1040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1007 København K</w:t>
      </w:r>
      <w:r>
        <w:tab/>
      </w:r>
    </w:p>
    <w:p w:rsidR="00D253EE" w:rsidRDefault="00D253EE">
      <w:pPr>
        <w:rPr>
          <w:b/>
        </w:rPr>
      </w:pPr>
    </w:p>
    <w:p w:rsidR="00D253EE" w:rsidRPr="008A68BD" w:rsidRDefault="00E03543" w:rsidP="008A68BD">
      <w:pPr>
        <w:jc w:val="right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68BD">
        <w:rPr>
          <w:lang w:val="en-US"/>
        </w:rPr>
        <w:t xml:space="preserve">    </w:t>
      </w:r>
      <w:r w:rsidR="008A68BD">
        <w:rPr>
          <w:lang w:val="en-US"/>
        </w:rPr>
        <w:t xml:space="preserve">                      </w:t>
      </w:r>
      <w:r w:rsidRPr="008A68BD">
        <w:rPr>
          <w:lang w:val="en-US"/>
        </w:rPr>
        <w:t>12</w:t>
      </w:r>
      <w:r w:rsidR="00A1342C" w:rsidRPr="008A68BD">
        <w:rPr>
          <w:lang w:val="en-US"/>
        </w:rPr>
        <w:t>th of A</w:t>
      </w:r>
      <w:r w:rsidRPr="008A68BD">
        <w:rPr>
          <w:lang w:val="en-US"/>
        </w:rPr>
        <w:t>ugust</w:t>
      </w:r>
      <w:r w:rsidR="008A68BD" w:rsidRPr="008A68BD">
        <w:rPr>
          <w:lang w:val="en-US"/>
        </w:rPr>
        <w:t xml:space="preserve"> </w:t>
      </w:r>
      <w:r w:rsidR="00A1342C" w:rsidRPr="008A68BD">
        <w:rPr>
          <w:lang w:val="en-US"/>
        </w:rPr>
        <w:t>2015</w:t>
      </w:r>
    </w:p>
    <w:p w:rsidR="00CC4F4D" w:rsidRPr="008A68BD" w:rsidRDefault="008A68BD">
      <w:pPr>
        <w:rPr>
          <w:b/>
          <w:lang w:val="en-US"/>
        </w:rPr>
      </w:pPr>
      <w:r w:rsidRPr="008A68BD">
        <w:rPr>
          <w:b/>
          <w:lang w:val="en-US"/>
        </w:rPr>
        <w:t>Interim report</w:t>
      </w:r>
    </w:p>
    <w:p w:rsidR="00732529" w:rsidRPr="00732529" w:rsidRDefault="00732529" w:rsidP="00732529">
      <w:pPr>
        <w:jc w:val="both"/>
        <w:rPr>
          <w:lang w:val="en-US"/>
        </w:rPr>
      </w:pPr>
      <w:r w:rsidRPr="00732529">
        <w:rPr>
          <w:lang w:val="en-US"/>
        </w:rPr>
        <w:t>After a slow sale during spring,</w:t>
      </w:r>
      <w:r w:rsidR="00D633E5">
        <w:rPr>
          <w:lang w:val="en-US"/>
        </w:rPr>
        <w:t xml:space="preserve"> rising raw material prices</w:t>
      </w:r>
      <w:r w:rsidR="00746D46">
        <w:rPr>
          <w:lang w:val="en-US"/>
        </w:rPr>
        <w:t>,</w:t>
      </w:r>
      <w:r w:rsidRPr="00732529">
        <w:rPr>
          <w:lang w:val="en-US"/>
        </w:rPr>
        <w:t xml:space="preserve"> loss of a big contract and a general weaker demand during t</w:t>
      </w:r>
      <w:r w:rsidR="00D633E5">
        <w:rPr>
          <w:lang w:val="en-US"/>
        </w:rPr>
        <w:t>he latest months</w:t>
      </w:r>
      <w:r w:rsidR="00746D46">
        <w:rPr>
          <w:lang w:val="en-US"/>
        </w:rPr>
        <w:t>,</w:t>
      </w:r>
      <w:r w:rsidR="00D633E5">
        <w:rPr>
          <w:lang w:val="en-US"/>
        </w:rPr>
        <w:t xml:space="preserve"> we must note a lower turnover </w:t>
      </w:r>
      <w:r w:rsidR="00D633E5" w:rsidRPr="00732529">
        <w:rPr>
          <w:lang w:val="en-US"/>
        </w:rPr>
        <w:t>compared</w:t>
      </w:r>
      <w:r w:rsidRPr="00732529">
        <w:rPr>
          <w:lang w:val="en-US"/>
        </w:rPr>
        <w:t xml:space="preserve"> to last year’s figures.</w:t>
      </w:r>
    </w:p>
    <w:p w:rsidR="00732529" w:rsidRPr="00732529" w:rsidRDefault="00732529" w:rsidP="00732529">
      <w:pPr>
        <w:jc w:val="both"/>
        <w:rPr>
          <w:lang w:val="en-US"/>
        </w:rPr>
      </w:pPr>
      <w:r w:rsidRPr="00732529">
        <w:rPr>
          <w:lang w:val="en-US"/>
        </w:rPr>
        <w:t>Among other</w:t>
      </w:r>
      <w:r w:rsidR="00746D46">
        <w:rPr>
          <w:lang w:val="en-US"/>
        </w:rPr>
        <w:t>s</w:t>
      </w:r>
      <w:r w:rsidRPr="00732529">
        <w:rPr>
          <w:lang w:val="en-US"/>
        </w:rPr>
        <w:t xml:space="preserve"> the</w:t>
      </w:r>
      <w:r w:rsidR="00D633E5">
        <w:rPr>
          <w:lang w:val="en-US"/>
        </w:rPr>
        <w:t xml:space="preserve"> big decrease in the number of housebuilding projects, a</w:t>
      </w:r>
      <w:r w:rsidRPr="00732529">
        <w:rPr>
          <w:lang w:val="en-US"/>
        </w:rPr>
        <w:t xml:space="preserve"> loss of a big contract and the missing turnover from the winter storms in the previous year has set its marks on the turnover in the building &amp; construction sector. The lost co</w:t>
      </w:r>
      <w:r w:rsidR="00746D46">
        <w:rPr>
          <w:lang w:val="en-US"/>
        </w:rPr>
        <w:t>ntract has only begun to show its</w:t>
      </w:r>
      <w:r w:rsidRPr="00732529">
        <w:rPr>
          <w:lang w:val="en-US"/>
        </w:rPr>
        <w:t xml:space="preserve"> full e</w:t>
      </w:r>
      <w:r w:rsidR="00D633E5">
        <w:rPr>
          <w:lang w:val="en-US"/>
        </w:rPr>
        <w:t>ffect</w:t>
      </w:r>
      <w:r w:rsidR="00746D46">
        <w:rPr>
          <w:lang w:val="en-US"/>
        </w:rPr>
        <w:t xml:space="preserve"> during 3</w:t>
      </w:r>
      <w:r w:rsidR="00746D46" w:rsidRPr="00746D46">
        <w:rPr>
          <w:vertAlign w:val="superscript"/>
          <w:lang w:val="en-US"/>
        </w:rPr>
        <w:t>rd</w:t>
      </w:r>
      <w:r w:rsidR="00746D46">
        <w:rPr>
          <w:lang w:val="en-US"/>
        </w:rPr>
        <w:t xml:space="preserve"> Quarter</w:t>
      </w:r>
      <w:r w:rsidR="00D633E5">
        <w:rPr>
          <w:lang w:val="en-US"/>
        </w:rPr>
        <w:t>.  The strong increasing raw material prices, which we have not been able to adjust in existing</w:t>
      </w:r>
      <w:r w:rsidR="00746D46">
        <w:rPr>
          <w:lang w:val="en-US"/>
        </w:rPr>
        <w:t xml:space="preserve"> running one year contracts, had</w:t>
      </w:r>
      <w:r w:rsidR="00D633E5">
        <w:rPr>
          <w:lang w:val="en-US"/>
        </w:rPr>
        <w:t xml:space="preserve"> and will have an effect on the profit on short term.</w:t>
      </w:r>
    </w:p>
    <w:p w:rsidR="00732529" w:rsidRPr="00732529" w:rsidRDefault="00732529" w:rsidP="00732529">
      <w:pPr>
        <w:jc w:val="both"/>
        <w:rPr>
          <w:lang w:val="en-US"/>
        </w:rPr>
      </w:pPr>
      <w:r w:rsidRPr="00732529">
        <w:rPr>
          <w:lang w:val="en-US"/>
        </w:rPr>
        <w:t>The sales of the products to industrial companies has developed better in the 3rd quarter, but is despite of that cumulated on a lower level than in 2013/14. Although this has not materialized at the previous expected level.  The investments and organizational developments in the processing department has so far not given the expect</w:t>
      </w:r>
      <w:r w:rsidR="00D633E5">
        <w:rPr>
          <w:lang w:val="en-US"/>
        </w:rPr>
        <w:t>ed growth, but the continuing focus on</w:t>
      </w:r>
      <w:r w:rsidRPr="00732529">
        <w:rPr>
          <w:lang w:val="en-US"/>
        </w:rPr>
        <w:t xml:space="preserve"> develop</w:t>
      </w:r>
      <w:r w:rsidR="00D633E5">
        <w:rPr>
          <w:lang w:val="en-US"/>
        </w:rPr>
        <w:t>ing this area further is</w:t>
      </w:r>
      <w:r w:rsidRPr="00732529">
        <w:rPr>
          <w:lang w:val="en-US"/>
        </w:rPr>
        <w:t xml:space="preserve"> kept as a high priority.</w:t>
      </w:r>
    </w:p>
    <w:p w:rsidR="00732529" w:rsidRPr="00732529" w:rsidRDefault="00732529" w:rsidP="00732529">
      <w:pPr>
        <w:jc w:val="both"/>
        <w:rPr>
          <w:lang w:val="en-US"/>
        </w:rPr>
      </w:pPr>
      <w:r w:rsidRPr="00732529">
        <w:rPr>
          <w:lang w:val="en-US"/>
        </w:rPr>
        <w:t>The cautious attitude in several sectors, which was based on the uncertainty prior to the election to the Danish Parliament, a weaker export development as well as the credit crisis in Greece, are as well some of the reasons for a lower development as expected.</w:t>
      </w:r>
    </w:p>
    <w:p w:rsidR="00732529" w:rsidRPr="00732529" w:rsidRDefault="00732529" w:rsidP="00732529">
      <w:pPr>
        <w:jc w:val="both"/>
        <w:rPr>
          <w:lang w:val="en-US"/>
        </w:rPr>
      </w:pPr>
      <w:r w:rsidRPr="00732529">
        <w:rPr>
          <w:lang w:val="en-US"/>
        </w:rPr>
        <w:t>The capacity costs are on level with last year.  We have despite of the above mentioned development kept a high level of investments in our strategically announced sales areas to secure a future growth in these areas.</w:t>
      </w:r>
      <w:r w:rsidR="00205B8E">
        <w:rPr>
          <w:lang w:val="en-US"/>
        </w:rPr>
        <w:t xml:space="preserve">  Parallel to this we have started activities to adjust the capacity and the cost to an adequate lower level.</w:t>
      </w:r>
    </w:p>
    <w:p w:rsidR="0053208D" w:rsidRPr="00732529" w:rsidRDefault="00732529" w:rsidP="00732529">
      <w:pPr>
        <w:jc w:val="both"/>
        <w:rPr>
          <w:lang w:val="en-US"/>
        </w:rPr>
      </w:pPr>
      <w:r w:rsidRPr="00732529">
        <w:rPr>
          <w:lang w:val="en-US"/>
        </w:rPr>
        <w:t>RIAS A/S estimates, based on the above mentioned weaker development, the lo</w:t>
      </w:r>
      <w:r w:rsidR="00746D46">
        <w:rPr>
          <w:lang w:val="en-US"/>
        </w:rPr>
        <w:t>ss of the contract and the maintained</w:t>
      </w:r>
      <w:r w:rsidRPr="00732529">
        <w:rPr>
          <w:lang w:val="en-US"/>
        </w:rPr>
        <w:t xml:space="preserve"> high lev</w:t>
      </w:r>
      <w:r w:rsidR="00205B8E">
        <w:rPr>
          <w:lang w:val="en-US"/>
        </w:rPr>
        <w:t>el of investments on strategic</w:t>
      </w:r>
      <w:r w:rsidRPr="00732529">
        <w:rPr>
          <w:lang w:val="en-US"/>
        </w:rPr>
        <w:t xml:space="preserve"> ar</w:t>
      </w:r>
      <w:r w:rsidR="00205B8E">
        <w:rPr>
          <w:lang w:val="en-US"/>
        </w:rPr>
        <w:t>eas</w:t>
      </w:r>
      <w:r w:rsidRPr="00732529">
        <w:rPr>
          <w:lang w:val="en-US"/>
        </w:rPr>
        <w:t xml:space="preserve"> a result in the level of DKK 5 – 6 million DKK before tax</w:t>
      </w:r>
      <w:r w:rsidR="00205B8E">
        <w:rPr>
          <w:lang w:val="en-US"/>
        </w:rPr>
        <w:t xml:space="preserve"> against a previous expected level of DKK 8 – 11 million DKK before tax.</w:t>
      </w:r>
    </w:p>
    <w:p w:rsidR="00D253EE" w:rsidRPr="00746D46" w:rsidRDefault="008A68BD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9CE63DA" wp14:editId="6DD9743D">
            <wp:simplePos x="0" y="0"/>
            <wp:positionH relativeFrom="column">
              <wp:posOffset>-401955</wp:posOffset>
            </wp:positionH>
            <wp:positionV relativeFrom="paragraph">
              <wp:posOffset>201295</wp:posOffset>
            </wp:positionV>
            <wp:extent cx="1714500" cy="906145"/>
            <wp:effectExtent l="0" t="0" r="0" b="8255"/>
            <wp:wrapNone/>
            <wp:docPr id="8" name="Billede 8" descr="HH undersk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H undersk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B8E" w:rsidRPr="00746D46">
        <w:rPr>
          <w:lang w:val="en-US"/>
        </w:rPr>
        <w:t>Yours faithfully</w:t>
      </w:r>
      <w:r w:rsidR="00D253EE" w:rsidRPr="00746D46">
        <w:rPr>
          <w:lang w:val="en-US"/>
        </w:rPr>
        <w:tab/>
      </w:r>
      <w:r w:rsidR="00D253EE" w:rsidRPr="00746D46">
        <w:rPr>
          <w:lang w:val="en-US"/>
        </w:rPr>
        <w:tab/>
      </w:r>
      <w:r w:rsidR="00D253EE" w:rsidRPr="00746D46">
        <w:rPr>
          <w:lang w:val="en-US"/>
        </w:rPr>
        <w:tab/>
      </w:r>
      <w:r w:rsidR="00D253EE" w:rsidRPr="00746D46">
        <w:rPr>
          <w:lang w:val="en-US"/>
        </w:rPr>
        <w:tab/>
      </w:r>
      <w:r w:rsidR="00D253EE" w:rsidRPr="00746D46">
        <w:rPr>
          <w:lang w:val="en-US"/>
        </w:rPr>
        <w:tab/>
      </w:r>
      <w:r w:rsidR="00D253EE" w:rsidRPr="00746D46">
        <w:rPr>
          <w:lang w:val="en-US"/>
        </w:rPr>
        <w:tab/>
        <w:t xml:space="preserve">    RIAS A/S</w:t>
      </w:r>
    </w:p>
    <w:p w:rsidR="00D253EE" w:rsidRPr="00746D46" w:rsidRDefault="00D253EE">
      <w:pPr>
        <w:rPr>
          <w:lang w:val="en-US"/>
        </w:rPr>
      </w:pPr>
      <w:r w:rsidRPr="00746D46">
        <w:rPr>
          <w:lang w:val="en-US"/>
        </w:rPr>
        <w:t xml:space="preserve"> </w:t>
      </w:r>
      <w:r w:rsidRPr="00746D46">
        <w:rPr>
          <w:lang w:val="en-US"/>
        </w:rPr>
        <w:tab/>
      </w:r>
      <w:r w:rsidRPr="00746D46">
        <w:rPr>
          <w:lang w:val="en-US"/>
        </w:rPr>
        <w:tab/>
      </w:r>
      <w:r w:rsidRPr="00746D46">
        <w:rPr>
          <w:lang w:val="en-US"/>
        </w:rPr>
        <w:tab/>
      </w:r>
      <w:r w:rsidRPr="00746D46">
        <w:rPr>
          <w:lang w:val="en-US"/>
        </w:rPr>
        <w:tab/>
      </w:r>
      <w:r w:rsidRPr="00746D46">
        <w:rPr>
          <w:lang w:val="en-US"/>
        </w:rPr>
        <w:tab/>
      </w:r>
      <w:r w:rsidRPr="00746D46">
        <w:rPr>
          <w:lang w:val="en-US"/>
        </w:rPr>
        <w:tab/>
        <w:t xml:space="preserve">                       Henning Hess</w:t>
      </w:r>
    </w:p>
    <w:p w:rsidR="00AD4E33" w:rsidRPr="00746D46" w:rsidRDefault="00B75AAF">
      <w:pPr>
        <w:rPr>
          <w:lang w:val="en-US"/>
        </w:rPr>
      </w:pPr>
      <w:r w:rsidRPr="00746D46">
        <w:rPr>
          <w:lang w:val="en-US"/>
        </w:rPr>
        <w:lastRenderedPageBreak/>
        <w:t xml:space="preserve"> </w:t>
      </w:r>
      <w:r w:rsidR="00AD4E33" w:rsidRPr="00746D46">
        <w:rPr>
          <w:lang w:val="en-US"/>
        </w:rPr>
        <w:t xml:space="preserve"> </w:t>
      </w:r>
    </w:p>
    <w:p w:rsidR="00304D3B" w:rsidRPr="00746D46" w:rsidRDefault="005808C6">
      <w:pPr>
        <w:rPr>
          <w:lang w:val="en-US"/>
        </w:rPr>
      </w:pPr>
      <w:r w:rsidRPr="00746D46">
        <w:rPr>
          <w:lang w:val="en-US"/>
        </w:rPr>
        <w:t xml:space="preserve"> </w:t>
      </w:r>
    </w:p>
    <w:p w:rsidR="005808C6" w:rsidRPr="00746D46" w:rsidRDefault="005808C6">
      <w:pPr>
        <w:rPr>
          <w:lang w:val="en-US"/>
        </w:rPr>
      </w:pPr>
      <w:r w:rsidRPr="00746D46">
        <w:rPr>
          <w:lang w:val="en-US"/>
        </w:rPr>
        <w:t xml:space="preserve"> </w:t>
      </w:r>
    </w:p>
    <w:p w:rsidR="005808C6" w:rsidRPr="00746D46" w:rsidRDefault="005808C6">
      <w:pPr>
        <w:rPr>
          <w:lang w:val="en-US"/>
        </w:rPr>
      </w:pPr>
    </w:p>
    <w:sectPr w:rsidR="005808C6" w:rsidRPr="00746D4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1E" w:rsidRDefault="005C151E" w:rsidP="006F54C0">
      <w:pPr>
        <w:spacing w:after="0" w:line="240" w:lineRule="auto"/>
      </w:pPr>
      <w:r>
        <w:separator/>
      </w:r>
    </w:p>
  </w:endnote>
  <w:endnote w:type="continuationSeparator" w:id="0">
    <w:p w:rsidR="005C151E" w:rsidRDefault="005C151E" w:rsidP="006F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C0" w:rsidRDefault="006F54C0" w:rsidP="006F54C0">
    <w:pPr>
      <w:tabs>
        <w:tab w:val="left" w:pos="851"/>
        <w:tab w:val="left" w:pos="6804"/>
        <w:tab w:val="left" w:pos="7655"/>
        <w:tab w:val="left" w:pos="9072"/>
      </w:tabs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6F54C0" w:rsidRDefault="006F54C0" w:rsidP="006F54C0">
    <w:pPr>
      <w:tabs>
        <w:tab w:val="left" w:pos="1560"/>
        <w:tab w:val="left" w:pos="3544"/>
        <w:tab w:val="left" w:pos="5812"/>
        <w:tab w:val="left" w:pos="7797"/>
      </w:tabs>
      <w:spacing w:after="0" w:line="240" w:lineRule="auto"/>
      <w:rPr>
        <w:rFonts w:ascii="Verdana" w:hAnsi="Verdana"/>
        <w:sz w:val="14"/>
        <w:lang w:val="en-GB"/>
      </w:rPr>
    </w:pPr>
    <w:r>
      <w:rPr>
        <w:rFonts w:ascii="Verdana" w:hAnsi="Verdana"/>
        <w:sz w:val="14"/>
        <w:lang w:val="en-GB"/>
      </w:rPr>
      <w:t>RIAS A/S</w:t>
    </w: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  <w:t xml:space="preserve">CVR- </w:t>
    </w:r>
    <w:proofErr w:type="spellStart"/>
    <w:proofErr w:type="gramStart"/>
    <w:r>
      <w:rPr>
        <w:rFonts w:ascii="Verdana" w:hAnsi="Verdana"/>
        <w:sz w:val="14"/>
        <w:lang w:val="en-GB"/>
      </w:rPr>
      <w:t>nr</w:t>
    </w:r>
    <w:proofErr w:type="spellEnd"/>
    <w:r>
      <w:rPr>
        <w:rFonts w:ascii="Verdana" w:hAnsi="Verdana"/>
        <w:sz w:val="14"/>
        <w:lang w:val="en-GB"/>
      </w:rPr>
      <w:t>.:</w:t>
    </w:r>
    <w:proofErr w:type="gramEnd"/>
    <w:r>
      <w:rPr>
        <w:rFonts w:ascii="Verdana" w:hAnsi="Verdana"/>
        <w:sz w:val="14"/>
        <w:lang w:val="en-GB"/>
      </w:rPr>
      <w:t xml:space="preserve"> DK 44065118</w:t>
    </w:r>
    <w:r>
      <w:rPr>
        <w:rFonts w:ascii="Verdana" w:hAnsi="Verdana"/>
        <w:sz w:val="14"/>
        <w:lang w:val="en-GB"/>
      </w:rPr>
      <w:tab/>
      <w:t xml:space="preserve">                                Danske Bank A/S</w:t>
    </w:r>
  </w:p>
  <w:p w:rsidR="006F54C0" w:rsidRDefault="006F54C0" w:rsidP="006F54C0">
    <w:pPr>
      <w:tabs>
        <w:tab w:val="left" w:pos="1560"/>
        <w:tab w:val="left" w:pos="3544"/>
        <w:tab w:val="left" w:pos="5812"/>
        <w:tab w:val="left" w:pos="7797"/>
      </w:tabs>
      <w:spacing w:after="0" w:line="240" w:lineRule="auto"/>
      <w:rPr>
        <w:rFonts w:ascii="Verdana" w:hAnsi="Verdana"/>
        <w:sz w:val="14"/>
        <w:lang w:val="en-GB"/>
      </w:rPr>
    </w:pPr>
    <w:proofErr w:type="spellStart"/>
    <w:r>
      <w:rPr>
        <w:rFonts w:ascii="Verdana" w:hAnsi="Verdana"/>
        <w:sz w:val="14"/>
        <w:lang w:val="en-GB"/>
      </w:rPr>
      <w:t>Industrivej</w:t>
    </w:r>
    <w:proofErr w:type="spellEnd"/>
    <w:r>
      <w:rPr>
        <w:rFonts w:ascii="Verdana" w:hAnsi="Verdana"/>
        <w:sz w:val="14"/>
        <w:lang w:val="en-GB"/>
      </w:rPr>
      <w:t xml:space="preserve"> 11</w:t>
    </w: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</w:r>
    <w:proofErr w:type="spellStart"/>
    <w:r>
      <w:rPr>
        <w:rFonts w:ascii="Verdana" w:hAnsi="Verdana"/>
        <w:sz w:val="14"/>
        <w:lang w:val="en-GB"/>
      </w:rPr>
      <w:t>Telefon</w:t>
    </w:r>
    <w:proofErr w:type="spellEnd"/>
    <w:r>
      <w:rPr>
        <w:rFonts w:ascii="Verdana" w:hAnsi="Verdana"/>
        <w:sz w:val="14"/>
        <w:lang w:val="en-GB"/>
      </w:rPr>
      <w:t>: +45 46 77 00 00</w:t>
    </w:r>
    <w:r>
      <w:rPr>
        <w:rFonts w:ascii="Verdana" w:hAnsi="Verdana"/>
        <w:sz w:val="14"/>
        <w:lang w:val="en-GB"/>
      </w:rPr>
      <w:tab/>
      <w:t xml:space="preserve">                                3429-3429142326</w:t>
    </w:r>
  </w:p>
  <w:p w:rsidR="006F54C0" w:rsidRDefault="006F54C0" w:rsidP="006F54C0">
    <w:pPr>
      <w:tabs>
        <w:tab w:val="left" w:pos="1560"/>
        <w:tab w:val="left" w:pos="3544"/>
        <w:tab w:val="left" w:pos="5812"/>
        <w:tab w:val="left" w:pos="7371"/>
        <w:tab w:val="left" w:pos="7797"/>
        <w:tab w:val="left" w:pos="8080"/>
      </w:tabs>
      <w:spacing w:after="0" w:line="240" w:lineRule="auto"/>
      <w:rPr>
        <w:rFonts w:ascii="Verdana" w:hAnsi="Verdana"/>
        <w:sz w:val="14"/>
        <w:lang w:val="en-GB"/>
      </w:rPr>
    </w:pPr>
    <w:proofErr w:type="spellStart"/>
    <w:r>
      <w:rPr>
        <w:rFonts w:ascii="Verdana" w:hAnsi="Verdana"/>
        <w:sz w:val="14"/>
        <w:lang w:val="en-GB"/>
      </w:rPr>
      <w:t>Postboks</w:t>
    </w:r>
    <w:proofErr w:type="spellEnd"/>
    <w:r>
      <w:rPr>
        <w:rFonts w:ascii="Verdana" w:hAnsi="Verdana"/>
        <w:sz w:val="14"/>
        <w:lang w:val="en-GB"/>
      </w:rPr>
      <w:t xml:space="preserve"> 179</w:t>
    </w: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  <w:t>Telefax: +45 46 77 00 10</w:t>
    </w: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</w:r>
    <w:proofErr w:type="spellStart"/>
    <w:r>
      <w:rPr>
        <w:rFonts w:ascii="Verdana" w:hAnsi="Verdana"/>
        <w:sz w:val="14"/>
        <w:lang w:val="en-GB"/>
      </w:rPr>
      <w:t>Nordea</w:t>
    </w:r>
    <w:proofErr w:type="spellEnd"/>
    <w:r>
      <w:rPr>
        <w:rFonts w:ascii="Verdana" w:hAnsi="Verdana"/>
        <w:sz w:val="14"/>
        <w:lang w:val="en-GB"/>
      </w:rPr>
      <w:t xml:space="preserve"> Bank </w:t>
    </w:r>
    <w:proofErr w:type="spellStart"/>
    <w:r>
      <w:rPr>
        <w:rFonts w:ascii="Verdana" w:hAnsi="Verdana"/>
        <w:sz w:val="14"/>
        <w:lang w:val="en-GB"/>
      </w:rPr>
      <w:t>Danmark</w:t>
    </w:r>
    <w:proofErr w:type="spellEnd"/>
    <w:r>
      <w:rPr>
        <w:rFonts w:ascii="Verdana" w:hAnsi="Verdana"/>
        <w:sz w:val="14"/>
        <w:lang w:val="en-GB"/>
      </w:rPr>
      <w:t xml:space="preserve"> A/S</w:t>
    </w:r>
  </w:p>
  <w:p w:rsidR="006F54C0" w:rsidRDefault="006F54C0" w:rsidP="006F54C0">
    <w:pPr>
      <w:tabs>
        <w:tab w:val="left" w:pos="1560"/>
        <w:tab w:val="left" w:pos="3544"/>
        <w:tab w:val="left" w:pos="5812"/>
        <w:tab w:val="left" w:pos="7371"/>
        <w:tab w:val="left" w:pos="7797"/>
        <w:tab w:val="left" w:pos="8080"/>
      </w:tabs>
      <w:spacing w:after="0" w:line="240" w:lineRule="auto"/>
      <w:rPr>
        <w:rFonts w:ascii="Verdana" w:hAnsi="Verdana"/>
        <w:sz w:val="14"/>
        <w:lang w:val="en-GB"/>
      </w:rPr>
    </w:pPr>
    <w:r>
      <w:rPr>
        <w:rFonts w:ascii="Verdana" w:hAnsi="Verdana"/>
        <w:sz w:val="14"/>
        <w:lang w:val="en-GB"/>
      </w:rPr>
      <w:t>DK-</w:t>
    </w:r>
    <w:proofErr w:type="gramStart"/>
    <w:r>
      <w:rPr>
        <w:rFonts w:ascii="Verdana" w:hAnsi="Verdana"/>
        <w:sz w:val="14"/>
        <w:lang w:val="en-GB"/>
      </w:rPr>
      <w:t>4000  Roskilde</w:t>
    </w:r>
    <w:proofErr w:type="gramEnd"/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  <w:t>E-mail:info@rias.dk</w:t>
    </w: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  <w:t>2232-0280300020</w:t>
    </w:r>
  </w:p>
  <w:p w:rsidR="006F54C0" w:rsidRPr="006F54C0" w:rsidRDefault="006F54C0" w:rsidP="006F54C0">
    <w:pPr>
      <w:tabs>
        <w:tab w:val="left" w:pos="1560"/>
        <w:tab w:val="left" w:pos="3544"/>
        <w:tab w:val="left" w:pos="5812"/>
        <w:tab w:val="left" w:pos="6521"/>
        <w:tab w:val="left" w:pos="7371"/>
        <w:tab w:val="left" w:pos="8080"/>
      </w:tabs>
      <w:spacing w:after="0" w:line="240" w:lineRule="auto"/>
      <w:rPr>
        <w:rFonts w:ascii="Verdana" w:hAnsi="Verdana"/>
        <w:sz w:val="14"/>
        <w:lang w:val="en-GB"/>
      </w:rPr>
    </w:pP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  <w:t>www.rias.dk</w:t>
    </w: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</w:r>
    <w:r>
      <w:rPr>
        <w:rFonts w:ascii="Verdana" w:hAnsi="Verdana"/>
        <w:sz w:val="14"/>
        <w:lang w:val="en-GB"/>
      </w:rPr>
      <w:tab/>
      <w:t>BG Bank Girokonto</w:t>
    </w:r>
    <w:proofErr w:type="gramStart"/>
    <w:r>
      <w:rPr>
        <w:rFonts w:ascii="Verdana" w:hAnsi="Verdana"/>
        <w:sz w:val="14"/>
        <w:lang w:val="en-GB"/>
      </w:rPr>
      <w:t>:416</w:t>
    </w:r>
    <w:proofErr w:type="gramEnd"/>
    <w:r>
      <w:rPr>
        <w:rFonts w:ascii="Verdana" w:hAnsi="Verdana"/>
        <w:sz w:val="14"/>
        <w:lang w:val="en-GB"/>
      </w:rPr>
      <w:t>-1718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1E" w:rsidRDefault="005C151E" w:rsidP="006F54C0">
      <w:pPr>
        <w:spacing w:after="0" w:line="240" w:lineRule="auto"/>
      </w:pPr>
      <w:r>
        <w:separator/>
      </w:r>
    </w:p>
  </w:footnote>
  <w:footnote w:type="continuationSeparator" w:id="0">
    <w:p w:rsidR="005C151E" w:rsidRDefault="005C151E" w:rsidP="006F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C0" w:rsidRDefault="006F54C0" w:rsidP="006F54C0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61008DF2" wp14:editId="6D526237">
          <wp:extent cx="695325" cy="695325"/>
          <wp:effectExtent l="0" t="0" r="9525" b="9525"/>
          <wp:docPr id="1" name="Billede 1" descr="rias_cyan_u_payoff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as_cyan_u_payoff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4C0" w:rsidRDefault="006F54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6"/>
    <w:rsid w:val="0012604F"/>
    <w:rsid w:val="00205B8E"/>
    <w:rsid w:val="00304D3B"/>
    <w:rsid w:val="00453675"/>
    <w:rsid w:val="004E32B6"/>
    <w:rsid w:val="0053208D"/>
    <w:rsid w:val="005808C6"/>
    <w:rsid w:val="005B3372"/>
    <w:rsid w:val="005C151E"/>
    <w:rsid w:val="006F54C0"/>
    <w:rsid w:val="00732529"/>
    <w:rsid w:val="00746D46"/>
    <w:rsid w:val="008A68BD"/>
    <w:rsid w:val="008E4126"/>
    <w:rsid w:val="009F7317"/>
    <w:rsid w:val="00A1342C"/>
    <w:rsid w:val="00A3568C"/>
    <w:rsid w:val="00AD4E33"/>
    <w:rsid w:val="00B75AAF"/>
    <w:rsid w:val="00BA3BE8"/>
    <w:rsid w:val="00C10650"/>
    <w:rsid w:val="00D253EE"/>
    <w:rsid w:val="00D633E5"/>
    <w:rsid w:val="00DB2518"/>
    <w:rsid w:val="00E03543"/>
    <w:rsid w:val="00E372DF"/>
    <w:rsid w:val="00F064D4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5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54C0"/>
  </w:style>
  <w:style w:type="paragraph" w:styleId="Sidefod">
    <w:name w:val="footer"/>
    <w:basedOn w:val="Normal"/>
    <w:link w:val="SidefodTegn"/>
    <w:uiPriority w:val="99"/>
    <w:unhideWhenUsed/>
    <w:rsid w:val="006F5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54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5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54C0"/>
  </w:style>
  <w:style w:type="paragraph" w:styleId="Sidefod">
    <w:name w:val="footer"/>
    <w:basedOn w:val="Normal"/>
    <w:link w:val="SidefodTegn"/>
    <w:uiPriority w:val="99"/>
    <w:unhideWhenUsed/>
    <w:rsid w:val="006F5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54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ThyssenKrupp IT Services GmbH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Henning</dc:creator>
  <cp:lastModifiedBy>Michaelsen, Dannie</cp:lastModifiedBy>
  <cp:revision>2</cp:revision>
  <cp:lastPrinted>2015-08-11T09:27:00Z</cp:lastPrinted>
  <dcterms:created xsi:type="dcterms:W3CDTF">2015-08-12T13:31:00Z</dcterms:created>
  <dcterms:modified xsi:type="dcterms:W3CDTF">2015-08-12T13:31:00Z</dcterms:modified>
</cp:coreProperties>
</file>