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71" w:rsidRPr="00DE1195" w:rsidRDefault="00BB5E71">
      <w:pPr>
        <w:rPr>
          <w:rFonts w:ascii="Verdana" w:hAnsi="Verdana"/>
          <w:sz w:val="20"/>
          <w:szCs w:val="20"/>
        </w:rPr>
      </w:pPr>
    </w:p>
    <w:p w:rsidR="00C30FD8" w:rsidRPr="00C410E2" w:rsidRDefault="00BB5E71" w:rsidP="00C30FD8">
      <w:pPr>
        <w:rPr>
          <w:rFonts w:ascii="Verdana" w:hAnsi="Verdana"/>
          <w:sz w:val="32"/>
          <w:szCs w:val="32"/>
        </w:rPr>
      </w:pPr>
      <w:r w:rsidRPr="00C410E2">
        <w:rPr>
          <w:rFonts w:ascii="Verdana" w:hAnsi="Verdana"/>
          <w:sz w:val="32"/>
          <w:szCs w:val="32"/>
        </w:rPr>
        <w:t xml:space="preserve">IT – </w:t>
      </w:r>
      <w:r w:rsidR="00AB695F">
        <w:rPr>
          <w:rFonts w:ascii="Verdana" w:hAnsi="Verdana"/>
          <w:sz w:val="32"/>
          <w:szCs w:val="32"/>
        </w:rPr>
        <w:t>Important</w:t>
      </w:r>
      <w:r w:rsidR="006C2C32">
        <w:rPr>
          <w:rFonts w:ascii="Verdana" w:hAnsi="Verdana"/>
          <w:sz w:val="32"/>
          <w:szCs w:val="32"/>
        </w:rPr>
        <w:t xml:space="preserve">: </w:t>
      </w:r>
      <w:proofErr w:type="gramStart"/>
      <w:r w:rsidR="003455D1">
        <w:rPr>
          <w:rFonts w:ascii="Verdana" w:hAnsi="Verdana"/>
          <w:sz w:val="32"/>
          <w:szCs w:val="32"/>
        </w:rPr>
        <w:t>Nasdaq</w:t>
      </w:r>
      <w:proofErr w:type="gramEnd"/>
      <w:r w:rsidR="003455D1">
        <w:rPr>
          <w:rFonts w:ascii="Verdana" w:hAnsi="Verdana"/>
          <w:sz w:val="32"/>
          <w:szCs w:val="32"/>
        </w:rPr>
        <w:t xml:space="preserve"> Nordic Primary Data Center Relocation</w:t>
      </w:r>
      <w:r w:rsidR="00B24BF7">
        <w:rPr>
          <w:rFonts w:ascii="Verdana" w:hAnsi="Verdana"/>
          <w:sz w:val="32"/>
          <w:szCs w:val="32"/>
        </w:rPr>
        <w:t xml:space="preserve"> Pre-Production test</w:t>
      </w:r>
      <w:r w:rsidR="00DC7D4C">
        <w:rPr>
          <w:rFonts w:ascii="Verdana" w:hAnsi="Verdana"/>
          <w:sz w:val="32"/>
          <w:szCs w:val="32"/>
        </w:rPr>
        <w:t xml:space="preserve"> (xx/16)</w:t>
      </w:r>
    </w:p>
    <w:p w:rsidR="00B24BF7" w:rsidRPr="003E4E61" w:rsidRDefault="004B7041" w:rsidP="000F6A53">
      <w:pPr>
        <w:pStyle w:val="Default"/>
        <w:rPr>
          <w:rFonts w:ascii="Verdana" w:hAnsi="Verdana"/>
          <w:i/>
          <w:sz w:val="20"/>
          <w:szCs w:val="20"/>
        </w:rPr>
      </w:pPr>
      <w:r w:rsidRPr="004B7041">
        <w:rPr>
          <w:rFonts w:ascii="Verdana" w:hAnsi="Verdana"/>
          <w:i/>
          <w:sz w:val="20"/>
          <w:szCs w:val="20"/>
        </w:rPr>
        <w:t xml:space="preserve">This IT-Notice is being issued to clarify ongoing Genium INET Pre-Production tests taking place during May 30 – June 4. </w:t>
      </w:r>
      <w:r w:rsidR="003E4E61">
        <w:rPr>
          <w:rFonts w:ascii="Verdana" w:hAnsi="Verdana"/>
          <w:i/>
          <w:sz w:val="20"/>
          <w:szCs w:val="20"/>
        </w:rPr>
        <w:br/>
      </w:r>
      <w:r w:rsidR="003E4E61">
        <w:rPr>
          <w:rFonts w:ascii="Verdana" w:hAnsi="Verdana"/>
          <w:i/>
          <w:sz w:val="20"/>
          <w:szCs w:val="20"/>
        </w:rPr>
        <w:br/>
      </w:r>
      <w:proofErr w:type="gramStart"/>
      <w:r w:rsidR="00B24BF7" w:rsidRPr="00B24BF7">
        <w:rPr>
          <w:rFonts w:ascii="Verdana" w:hAnsi="Verdana"/>
          <w:b/>
          <w:sz w:val="20"/>
          <w:szCs w:val="20"/>
          <w:u w:val="single"/>
        </w:rPr>
        <w:t>General Information</w:t>
      </w:r>
      <w:r w:rsidR="00B24BF7">
        <w:rPr>
          <w:rFonts w:ascii="Verdana" w:hAnsi="Verdana"/>
          <w:sz w:val="20"/>
          <w:szCs w:val="20"/>
        </w:rPr>
        <w:br/>
      </w:r>
      <w:r w:rsidR="00B24BF7">
        <w:rPr>
          <w:rFonts w:ascii="Verdana" w:hAnsi="Verdana"/>
          <w:sz w:val="20"/>
          <w:szCs w:val="20"/>
        </w:rPr>
        <w:br/>
      </w:r>
      <w:r w:rsidR="00DC7D4C">
        <w:rPr>
          <w:rFonts w:ascii="Verdana" w:hAnsi="Verdana"/>
          <w:sz w:val="20"/>
          <w:szCs w:val="20"/>
        </w:rPr>
        <w:t>Cl</w:t>
      </w:r>
      <w:r w:rsidR="00AB695F" w:rsidRPr="00AB695F">
        <w:rPr>
          <w:rFonts w:ascii="Verdana" w:hAnsi="Verdana"/>
          <w:sz w:val="20"/>
          <w:szCs w:val="20"/>
        </w:rPr>
        <w:t>arification reg</w:t>
      </w:r>
      <w:r w:rsidR="003E4E61">
        <w:rPr>
          <w:rFonts w:ascii="Verdana" w:hAnsi="Verdana"/>
          <w:sz w:val="20"/>
          <w:szCs w:val="20"/>
        </w:rPr>
        <w:t>arding the ongoing Genium INET Pre-P</w:t>
      </w:r>
      <w:r w:rsidR="00AB695F" w:rsidRPr="00AB695F">
        <w:rPr>
          <w:rFonts w:ascii="Verdana" w:hAnsi="Verdana"/>
          <w:sz w:val="20"/>
          <w:szCs w:val="20"/>
        </w:rPr>
        <w:t>roduction tests.</w:t>
      </w:r>
      <w:proofErr w:type="gramEnd"/>
      <w:r w:rsidR="00AB695F" w:rsidRPr="00AB695F">
        <w:rPr>
          <w:rFonts w:ascii="Verdana" w:hAnsi="Verdana"/>
          <w:sz w:val="20"/>
          <w:szCs w:val="20"/>
        </w:rPr>
        <w:t xml:space="preserve"> </w:t>
      </w:r>
      <w:r w:rsidR="00AB695F">
        <w:rPr>
          <w:rFonts w:ascii="Verdana" w:hAnsi="Verdana"/>
          <w:sz w:val="20"/>
          <w:szCs w:val="20"/>
        </w:rPr>
        <w:t>Members</w:t>
      </w:r>
      <w:r>
        <w:rPr>
          <w:rFonts w:ascii="Verdana" w:hAnsi="Verdana"/>
          <w:sz w:val="20"/>
          <w:szCs w:val="20"/>
        </w:rPr>
        <w:t xml:space="preserve"> that connect</w:t>
      </w:r>
      <w:r w:rsidR="00AB695F">
        <w:rPr>
          <w:rFonts w:ascii="Verdana" w:hAnsi="Verdana"/>
          <w:sz w:val="20"/>
          <w:szCs w:val="20"/>
        </w:rPr>
        <w:t xml:space="preserve"> from a production environment should take ne</w:t>
      </w:r>
      <w:r w:rsidR="008E509C">
        <w:rPr>
          <w:rFonts w:ascii="Verdana" w:hAnsi="Verdana"/>
          <w:sz w:val="20"/>
          <w:szCs w:val="20"/>
        </w:rPr>
        <w:t>ce</w:t>
      </w:r>
      <w:r w:rsidR="00AB695F">
        <w:rPr>
          <w:rFonts w:ascii="Verdana" w:hAnsi="Verdana"/>
          <w:sz w:val="20"/>
          <w:szCs w:val="20"/>
        </w:rPr>
        <w:t>ssary preca</w:t>
      </w:r>
      <w:r w:rsidR="008E509C">
        <w:rPr>
          <w:rFonts w:ascii="Verdana" w:hAnsi="Verdana"/>
          <w:sz w:val="20"/>
          <w:szCs w:val="20"/>
        </w:rPr>
        <w:t>u</w:t>
      </w:r>
      <w:r w:rsidR="00AB695F">
        <w:rPr>
          <w:rFonts w:ascii="Verdana" w:hAnsi="Verdana"/>
          <w:sz w:val="20"/>
          <w:szCs w:val="20"/>
        </w:rPr>
        <w:t>tions when conduc</w:t>
      </w:r>
      <w:r w:rsidR="003E4E61">
        <w:rPr>
          <w:rFonts w:ascii="Verdana" w:hAnsi="Verdana"/>
          <w:sz w:val="20"/>
          <w:szCs w:val="20"/>
        </w:rPr>
        <w:t>ting tests towards Genium INET Pre-P</w:t>
      </w:r>
      <w:r w:rsidR="00AB695F">
        <w:rPr>
          <w:rFonts w:ascii="Verdana" w:hAnsi="Verdana"/>
          <w:sz w:val="20"/>
          <w:szCs w:val="20"/>
        </w:rPr>
        <w:t xml:space="preserve">roduction. </w:t>
      </w:r>
      <w:r w:rsidR="00AB695F" w:rsidRPr="004B7041">
        <w:t>Ple</w:t>
      </w:r>
      <w:r w:rsidR="00AB695F">
        <w:rPr>
          <w:rFonts w:ascii="Verdana" w:hAnsi="Verdana"/>
          <w:sz w:val="20"/>
          <w:szCs w:val="20"/>
        </w:rPr>
        <w:t>ase make sure that when you conduct these tests</w:t>
      </w:r>
      <w:r w:rsidR="00005488">
        <w:rPr>
          <w:rFonts w:ascii="Verdana" w:hAnsi="Verdana"/>
          <w:sz w:val="20"/>
          <w:szCs w:val="20"/>
        </w:rPr>
        <w:t xml:space="preserve"> </w:t>
      </w:r>
      <w:r w:rsidR="008E509C">
        <w:rPr>
          <w:rFonts w:ascii="Verdana" w:hAnsi="Verdana"/>
          <w:sz w:val="20"/>
          <w:szCs w:val="20"/>
        </w:rPr>
        <w:t xml:space="preserve">you </w:t>
      </w:r>
      <w:r w:rsidR="00005488">
        <w:rPr>
          <w:rFonts w:ascii="Verdana" w:hAnsi="Verdana"/>
          <w:sz w:val="20"/>
          <w:szCs w:val="20"/>
        </w:rPr>
        <w:t>can</w:t>
      </w:r>
      <w:r w:rsidR="00AB695F">
        <w:rPr>
          <w:rFonts w:ascii="Verdana" w:hAnsi="Verdana"/>
          <w:sz w:val="20"/>
          <w:szCs w:val="20"/>
        </w:rPr>
        <w:t xml:space="preserve"> remove </w:t>
      </w:r>
      <w:r w:rsidR="00005488">
        <w:rPr>
          <w:rFonts w:ascii="Verdana" w:hAnsi="Verdana"/>
          <w:sz w:val="20"/>
          <w:szCs w:val="20"/>
        </w:rPr>
        <w:t xml:space="preserve">test </w:t>
      </w:r>
      <w:r w:rsidR="00AB695F">
        <w:rPr>
          <w:rFonts w:ascii="Verdana" w:hAnsi="Verdana"/>
          <w:sz w:val="20"/>
          <w:szCs w:val="20"/>
        </w:rPr>
        <w:t>trade</w:t>
      </w:r>
      <w:r w:rsidR="008E509C">
        <w:rPr>
          <w:rFonts w:ascii="Verdana" w:hAnsi="Verdana"/>
          <w:sz w:val="20"/>
          <w:szCs w:val="20"/>
        </w:rPr>
        <w:t>s</w:t>
      </w:r>
      <w:r w:rsidR="00AB695F">
        <w:rPr>
          <w:rFonts w:ascii="Verdana" w:hAnsi="Verdana"/>
          <w:sz w:val="20"/>
          <w:szCs w:val="20"/>
        </w:rPr>
        <w:t xml:space="preserve"> from your system</w:t>
      </w:r>
      <w:r w:rsidR="00B24BF7">
        <w:rPr>
          <w:rFonts w:ascii="Verdana" w:hAnsi="Verdana"/>
          <w:sz w:val="20"/>
          <w:szCs w:val="20"/>
        </w:rPr>
        <w:t xml:space="preserve"> afterwards</w:t>
      </w:r>
      <w:r w:rsidR="008E509C">
        <w:rPr>
          <w:rFonts w:ascii="Verdana" w:hAnsi="Verdana"/>
          <w:sz w:val="20"/>
          <w:szCs w:val="20"/>
        </w:rPr>
        <w:t>,</w:t>
      </w:r>
      <w:r w:rsidR="00AB695F">
        <w:rPr>
          <w:rFonts w:ascii="Verdana" w:hAnsi="Verdana"/>
          <w:sz w:val="20"/>
          <w:szCs w:val="20"/>
        </w:rPr>
        <w:t xml:space="preserve"> so test data</w:t>
      </w:r>
      <w:r w:rsidR="003E4E61">
        <w:rPr>
          <w:rFonts w:ascii="Verdana" w:hAnsi="Verdana"/>
          <w:sz w:val="20"/>
          <w:szCs w:val="20"/>
        </w:rPr>
        <w:t xml:space="preserve"> is not incorporated into your P</w:t>
      </w:r>
      <w:r w:rsidR="00AB695F">
        <w:rPr>
          <w:rFonts w:ascii="Verdana" w:hAnsi="Verdana"/>
          <w:sz w:val="20"/>
          <w:szCs w:val="20"/>
        </w:rPr>
        <w:t xml:space="preserve">roduction system. </w:t>
      </w:r>
      <w:r w:rsidR="00E23506">
        <w:rPr>
          <w:rFonts w:ascii="Verdana" w:hAnsi="Verdana"/>
          <w:sz w:val="20"/>
          <w:szCs w:val="20"/>
        </w:rPr>
        <w:t>If you are unsure how this</w:t>
      </w:r>
      <w:r w:rsidR="008E509C">
        <w:rPr>
          <w:rFonts w:ascii="Verdana" w:hAnsi="Verdana"/>
          <w:sz w:val="20"/>
          <w:szCs w:val="20"/>
        </w:rPr>
        <w:t xml:space="preserve"> will</w:t>
      </w:r>
      <w:r w:rsidR="00E23506">
        <w:rPr>
          <w:rFonts w:ascii="Verdana" w:hAnsi="Verdana"/>
          <w:sz w:val="20"/>
          <w:szCs w:val="20"/>
        </w:rPr>
        <w:t xml:space="preserve"> impact you</w:t>
      </w:r>
      <w:r w:rsidR="008E509C">
        <w:rPr>
          <w:rFonts w:ascii="Verdana" w:hAnsi="Verdana"/>
          <w:sz w:val="20"/>
          <w:szCs w:val="20"/>
        </w:rPr>
        <w:t>,</w:t>
      </w:r>
      <w:r w:rsidR="00E23506">
        <w:rPr>
          <w:rFonts w:ascii="Verdana" w:hAnsi="Verdana"/>
          <w:sz w:val="20"/>
          <w:szCs w:val="20"/>
        </w:rPr>
        <w:t xml:space="preserve"> we recommend that you</w:t>
      </w:r>
      <w:r w:rsidR="00B24BF7">
        <w:rPr>
          <w:rFonts w:ascii="Verdana" w:hAnsi="Verdana"/>
          <w:sz w:val="20"/>
          <w:szCs w:val="20"/>
        </w:rPr>
        <w:t xml:space="preserve"> install a temporary test application</w:t>
      </w:r>
      <w:r w:rsidR="003E4E61">
        <w:rPr>
          <w:rFonts w:ascii="Verdana" w:hAnsi="Verdana"/>
          <w:sz w:val="20"/>
          <w:szCs w:val="20"/>
        </w:rPr>
        <w:t xml:space="preserve"> to verify your Pre-P</w:t>
      </w:r>
      <w:r w:rsidR="00E23506">
        <w:rPr>
          <w:rFonts w:ascii="Verdana" w:hAnsi="Verdana"/>
          <w:sz w:val="20"/>
          <w:szCs w:val="20"/>
        </w:rPr>
        <w:t>roduction setup.</w:t>
      </w:r>
      <w:r w:rsidR="003E4E61">
        <w:rPr>
          <w:rFonts w:ascii="Verdana" w:hAnsi="Verdana"/>
          <w:i/>
          <w:sz w:val="20"/>
          <w:szCs w:val="20"/>
        </w:rPr>
        <w:br/>
      </w:r>
      <w:r w:rsidR="003E4E61">
        <w:rPr>
          <w:rFonts w:ascii="Verdana" w:hAnsi="Verdana"/>
          <w:i/>
          <w:sz w:val="20"/>
          <w:szCs w:val="20"/>
        </w:rPr>
        <w:br/>
      </w:r>
      <w:r w:rsidR="00B24BF7">
        <w:rPr>
          <w:rFonts w:ascii="Verdana" w:hAnsi="Verdana"/>
          <w:sz w:val="20"/>
          <w:szCs w:val="20"/>
        </w:rPr>
        <w:t>This includes all applications</w:t>
      </w:r>
      <w:r w:rsidR="003E4E61">
        <w:rPr>
          <w:rFonts w:ascii="Verdana" w:hAnsi="Verdana"/>
          <w:sz w:val="20"/>
          <w:szCs w:val="20"/>
        </w:rPr>
        <w:t xml:space="preserve"> that connect</w:t>
      </w:r>
      <w:r w:rsidR="00E23506">
        <w:rPr>
          <w:rFonts w:ascii="Verdana" w:hAnsi="Verdana"/>
          <w:sz w:val="20"/>
          <w:szCs w:val="20"/>
        </w:rPr>
        <w:t xml:space="preserve"> to Nasd</w:t>
      </w:r>
      <w:r w:rsidR="003E4E61">
        <w:rPr>
          <w:rFonts w:ascii="Verdana" w:hAnsi="Verdana"/>
          <w:sz w:val="20"/>
          <w:szCs w:val="20"/>
        </w:rPr>
        <w:t>aq Genium INET Pre-P</w:t>
      </w:r>
      <w:r w:rsidR="00E23506">
        <w:rPr>
          <w:rFonts w:ascii="Verdana" w:hAnsi="Verdana"/>
          <w:sz w:val="20"/>
          <w:szCs w:val="20"/>
        </w:rPr>
        <w:t>roduction system</w:t>
      </w:r>
      <w:r w:rsidR="00005488">
        <w:rPr>
          <w:rFonts w:ascii="Verdana" w:hAnsi="Verdana"/>
          <w:sz w:val="20"/>
          <w:szCs w:val="20"/>
        </w:rPr>
        <w:t>.</w:t>
      </w:r>
      <w:r w:rsidR="003E4E61">
        <w:rPr>
          <w:rFonts w:ascii="Verdana" w:hAnsi="Verdana"/>
          <w:i/>
          <w:sz w:val="20"/>
          <w:szCs w:val="20"/>
        </w:rPr>
        <w:br/>
      </w:r>
      <w:r w:rsidR="003E4E61">
        <w:rPr>
          <w:rFonts w:ascii="Verdana" w:hAnsi="Verdana"/>
          <w:i/>
          <w:sz w:val="20"/>
          <w:szCs w:val="20"/>
        </w:rPr>
        <w:br/>
      </w:r>
      <w:r w:rsidR="003E4E61">
        <w:rPr>
          <w:rFonts w:ascii="Verdana" w:hAnsi="Verdana"/>
          <w:i/>
          <w:sz w:val="20"/>
          <w:szCs w:val="20"/>
        </w:rPr>
        <w:br/>
      </w:r>
      <w:r w:rsidR="00B24BF7">
        <w:rPr>
          <w:rFonts w:ascii="Verdana" w:hAnsi="Verdana" w:cs="Verdana"/>
          <w:b/>
          <w:sz w:val="20"/>
          <w:szCs w:val="20"/>
          <w:u w:val="single"/>
        </w:rPr>
        <w:t xml:space="preserve">Nasdaq </w:t>
      </w:r>
      <w:r w:rsidR="00AB695F" w:rsidRPr="00AB695F">
        <w:rPr>
          <w:rFonts w:ascii="Verdana" w:hAnsi="Verdana" w:cs="Verdana"/>
          <w:b/>
          <w:sz w:val="20"/>
          <w:szCs w:val="20"/>
          <w:u w:val="single"/>
        </w:rPr>
        <w:t>Clearing Workstation 1</w:t>
      </w:r>
      <w:r w:rsidR="00C5182D">
        <w:rPr>
          <w:rFonts w:ascii="Verdana" w:hAnsi="Verdana" w:cs="Verdana"/>
          <w:b/>
          <w:sz w:val="20"/>
          <w:szCs w:val="20"/>
          <w:u w:val="single"/>
        </w:rPr>
        <w:br/>
      </w:r>
      <w:r w:rsidR="003E4E61">
        <w:rPr>
          <w:rFonts w:ascii="Verdana" w:hAnsi="Verdana" w:cs="Verdana"/>
          <w:sz w:val="20"/>
          <w:szCs w:val="20"/>
        </w:rPr>
        <w:br/>
      </w:r>
      <w:r w:rsidR="006C2C32">
        <w:rPr>
          <w:rFonts w:ascii="Verdana" w:hAnsi="Verdana" w:cs="Verdana"/>
          <w:sz w:val="20"/>
          <w:szCs w:val="20"/>
        </w:rPr>
        <w:t xml:space="preserve">Clarification </w:t>
      </w:r>
      <w:proofErr w:type="gramStart"/>
      <w:r w:rsidR="006C2C32">
        <w:rPr>
          <w:rFonts w:ascii="Verdana" w:hAnsi="Verdana" w:cs="Verdana"/>
          <w:sz w:val="20"/>
          <w:szCs w:val="20"/>
        </w:rPr>
        <w:t>for  members</w:t>
      </w:r>
      <w:proofErr w:type="gramEnd"/>
      <w:r w:rsidR="006C2C32">
        <w:rPr>
          <w:rFonts w:ascii="Verdana" w:hAnsi="Verdana" w:cs="Verdana"/>
          <w:sz w:val="20"/>
          <w:szCs w:val="20"/>
        </w:rPr>
        <w:t xml:space="preserve"> verifying Clearing Workstation 1 for Nasdaq Pre-Production sys</w:t>
      </w:r>
      <w:r w:rsidR="003E4E61">
        <w:rPr>
          <w:rFonts w:ascii="Verdana" w:hAnsi="Verdana" w:cs="Verdana"/>
          <w:sz w:val="20"/>
          <w:szCs w:val="20"/>
        </w:rPr>
        <w:t>tem. Connecting to Genium INET Pre-Production system from a P</w:t>
      </w:r>
      <w:r w:rsidR="006C2C32">
        <w:rPr>
          <w:rFonts w:ascii="Verdana" w:hAnsi="Verdana" w:cs="Verdana"/>
          <w:sz w:val="20"/>
          <w:szCs w:val="20"/>
        </w:rPr>
        <w:t>roduction Clearing Workstation 1</w:t>
      </w:r>
      <w:r w:rsidR="0035262D">
        <w:rPr>
          <w:rFonts w:ascii="Verdana" w:hAnsi="Verdana" w:cs="Verdana"/>
          <w:sz w:val="20"/>
          <w:szCs w:val="20"/>
        </w:rPr>
        <w:t xml:space="preserve"> (CW1</w:t>
      </w:r>
      <w:proofErr w:type="gramStart"/>
      <w:r w:rsidR="0035262D">
        <w:rPr>
          <w:rFonts w:ascii="Verdana" w:hAnsi="Verdana" w:cs="Verdana"/>
          <w:sz w:val="20"/>
          <w:szCs w:val="20"/>
        </w:rPr>
        <w:t xml:space="preserve">) </w:t>
      </w:r>
      <w:r w:rsidR="00C5182D">
        <w:rPr>
          <w:rFonts w:ascii="Verdana" w:hAnsi="Verdana" w:cs="Verdana"/>
          <w:sz w:val="20"/>
          <w:szCs w:val="20"/>
        </w:rPr>
        <w:t xml:space="preserve"> instance</w:t>
      </w:r>
      <w:proofErr w:type="gramEnd"/>
      <w:r w:rsidR="006C2C32">
        <w:rPr>
          <w:rFonts w:ascii="Verdana" w:hAnsi="Verdana" w:cs="Verdana"/>
          <w:sz w:val="20"/>
          <w:szCs w:val="20"/>
        </w:rPr>
        <w:t xml:space="preserve"> </w:t>
      </w:r>
      <w:r w:rsidR="006F59AD">
        <w:rPr>
          <w:rFonts w:ascii="Verdana" w:hAnsi="Verdana" w:cs="Verdana"/>
          <w:sz w:val="20"/>
          <w:szCs w:val="20"/>
        </w:rPr>
        <w:t xml:space="preserve">can pose risk </w:t>
      </w:r>
      <w:r w:rsidR="006F59AD" w:rsidRPr="00EB0346">
        <w:rPr>
          <w:rFonts w:ascii="Verdana" w:hAnsi="Verdana" w:cs="Verdana"/>
          <w:sz w:val="20"/>
          <w:szCs w:val="20"/>
        </w:rPr>
        <w:t>of contaminating your production system with test data</w:t>
      </w:r>
      <w:r w:rsidR="00E23506">
        <w:rPr>
          <w:rFonts w:ascii="Verdana" w:hAnsi="Verdana" w:cs="Verdana"/>
          <w:sz w:val="20"/>
          <w:szCs w:val="20"/>
        </w:rPr>
        <w:t>.</w:t>
      </w:r>
      <w:r w:rsidR="003E4E61">
        <w:rPr>
          <w:rFonts w:ascii="Verdana" w:hAnsi="Verdana"/>
          <w:i/>
          <w:sz w:val="20"/>
          <w:szCs w:val="20"/>
        </w:rPr>
        <w:br/>
      </w:r>
      <w:r w:rsidR="003E4E61">
        <w:rPr>
          <w:rFonts w:ascii="Verdana" w:hAnsi="Verdana"/>
          <w:i/>
          <w:sz w:val="20"/>
          <w:szCs w:val="20"/>
        </w:rPr>
        <w:br/>
      </w:r>
      <w:r w:rsidR="00E23506" w:rsidRPr="00E23506">
        <w:rPr>
          <w:rFonts w:ascii="Verdana" w:hAnsi="Verdana" w:cs="Verdana"/>
          <w:sz w:val="20"/>
          <w:szCs w:val="20"/>
        </w:rPr>
        <w:t xml:space="preserve">We recommend Clearing Workstation 1 users </w:t>
      </w:r>
      <w:r w:rsidR="00F3504D">
        <w:rPr>
          <w:rFonts w:ascii="Verdana" w:hAnsi="Verdana" w:cs="Verdana"/>
          <w:sz w:val="20"/>
          <w:szCs w:val="20"/>
        </w:rPr>
        <w:t>t</w:t>
      </w:r>
      <w:r w:rsidR="00E23506" w:rsidRPr="00E23506">
        <w:rPr>
          <w:rFonts w:ascii="Verdana" w:hAnsi="Verdana" w:cs="Verdana"/>
          <w:sz w:val="20"/>
          <w:szCs w:val="20"/>
        </w:rPr>
        <w:t xml:space="preserve">o do the following to minimize risks </w:t>
      </w:r>
      <w:r w:rsidR="0035262D">
        <w:rPr>
          <w:rFonts w:ascii="Verdana" w:hAnsi="Verdana" w:cs="Verdana"/>
          <w:sz w:val="20"/>
          <w:szCs w:val="20"/>
        </w:rPr>
        <w:t>wh</w:t>
      </w:r>
      <w:r w:rsidR="003E4E61">
        <w:rPr>
          <w:rFonts w:ascii="Verdana" w:hAnsi="Verdana" w:cs="Verdana"/>
          <w:sz w:val="20"/>
          <w:szCs w:val="20"/>
        </w:rPr>
        <w:t>en verifying Genium INET Pre-P</w:t>
      </w:r>
      <w:r w:rsidR="006F59AD">
        <w:rPr>
          <w:rFonts w:ascii="Verdana" w:hAnsi="Verdana" w:cs="Verdana"/>
          <w:sz w:val="20"/>
          <w:szCs w:val="20"/>
        </w:rPr>
        <w:t>ro</w:t>
      </w:r>
      <w:r w:rsidR="0035262D">
        <w:rPr>
          <w:rFonts w:ascii="Verdana" w:hAnsi="Verdana" w:cs="Verdana"/>
          <w:sz w:val="20"/>
          <w:szCs w:val="20"/>
        </w:rPr>
        <w:t>duction.</w:t>
      </w:r>
      <w:r w:rsidR="00EB0346">
        <w:rPr>
          <w:rFonts w:ascii="Verdana" w:hAnsi="Verdana" w:cs="Verdana"/>
          <w:sz w:val="20"/>
          <w:szCs w:val="20"/>
        </w:rPr>
        <w:br/>
      </w:r>
    </w:p>
    <w:p w:rsidR="00A61506" w:rsidRPr="003E4E61" w:rsidRDefault="00B24BF7" w:rsidP="003E4E61">
      <w:pPr>
        <w:pStyle w:val="Default"/>
        <w:numPr>
          <w:ilvl w:val="0"/>
          <w:numId w:val="1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always have a back</w:t>
      </w:r>
      <w:r w:rsidR="00A61506">
        <w:rPr>
          <w:rFonts w:ascii="Verdana" w:hAnsi="Verdana" w:cs="Verdana"/>
          <w:sz w:val="20"/>
          <w:szCs w:val="20"/>
        </w:rPr>
        <w:t>up of the CW1 database before doing any tests.</w:t>
      </w:r>
      <w:r w:rsidR="00EB0346">
        <w:rPr>
          <w:rFonts w:ascii="Verdana" w:hAnsi="Verdana" w:cs="Verdana"/>
          <w:sz w:val="20"/>
          <w:szCs w:val="20"/>
        </w:rPr>
        <w:br/>
      </w:r>
    </w:p>
    <w:p w:rsidR="007B5C48" w:rsidRPr="003E4E61" w:rsidRDefault="003E4E61" w:rsidP="003E4E61">
      <w:pPr>
        <w:pStyle w:val="BodyText"/>
        <w:numPr>
          <w:ilvl w:val="0"/>
          <w:numId w:val="11"/>
        </w:numPr>
        <w:rPr>
          <w:rFonts w:ascii="Verdana" w:eastAsiaTheme="minorEastAsia" w:hAnsi="Verdana" w:cs="Verdana"/>
          <w:color w:val="000000"/>
          <w:sz w:val="20"/>
        </w:rPr>
      </w:pPr>
      <w:r>
        <w:rPr>
          <w:rFonts w:ascii="Verdana" w:eastAsiaTheme="minorEastAsia" w:hAnsi="Verdana" w:cs="Verdana"/>
          <w:color w:val="000000"/>
          <w:sz w:val="20"/>
        </w:rPr>
        <w:t>Members that connect to Pre-Production from a P</w:t>
      </w:r>
      <w:r w:rsidR="00A61506" w:rsidRPr="00A61506">
        <w:rPr>
          <w:rFonts w:ascii="Verdana" w:eastAsiaTheme="minorEastAsia" w:hAnsi="Verdana" w:cs="Verdana"/>
          <w:color w:val="000000"/>
          <w:sz w:val="20"/>
        </w:rPr>
        <w:t xml:space="preserve">roduction CW1 instance need to do a </w:t>
      </w:r>
      <w:r w:rsidR="0035262D" w:rsidRPr="00A61506">
        <w:rPr>
          <w:rFonts w:ascii="Verdana" w:eastAsiaTheme="minorEastAsia" w:hAnsi="Verdana" w:cs="Verdana"/>
          <w:color w:val="000000"/>
          <w:sz w:val="20"/>
        </w:rPr>
        <w:t>“renewdb”</w:t>
      </w:r>
      <w:r w:rsidR="00A61506" w:rsidRPr="00A61506">
        <w:rPr>
          <w:rFonts w:ascii="Verdana" w:eastAsiaTheme="minorEastAsia" w:hAnsi="Verdana" w:cs="Verdana"/>
          <w:color w:val="000000"/>
          <w:sz w:val="20"/>
        </w:rPr>
        <w:t xml:space="preserve"> to flush test position. </w:t>
      </w:r>
      <w:r w:rsidR="0035262D" w:rsidRPr="00A61506">
        <w:rPr>
          <w:rFonts w:ascii="Verdana" w:hAnsi="Verdana" w:cs="Arial"/>
          <w:color w:val="000000"/>
          <w:sz w:val="20"/>
          <w:lang w:eastAsia="en-GB"/>
        </w:rPr>
        <w:t>You can find more info if needed in the Clearing Workstat</w:t>
      </w:r>
      <w:r w:rsidR="00005488">
        <w:rPr>
          <w:rFonts w:ascii="Verdana" w:hAnsi="Verdana" w:cs="Arial"/>
          <w:color w:val="000000"/>
          <w:sz w:val="20"/>
          <w:lang w:eastAsia="en-GB"/>
        </w:rPr>
        <w:t>ion Installation Guide section 5</w:t>
      </w:r>
      <w:r w:rsidR="0035262D" w:rsidRPr="00A61506">
        <w:rPr>
          <w:rFonts w:ascii="Verdana" w:hAnsi="Verdana" w:cs="Arial"/>
          <w:color w:val="000000"/>
          <w:sz w:val="20"/>
          <w:lang w:eastAsia="en-GB"/>
        </w:rPr>
        <w:t xml:space="preserve">.4.4. </w:t>
      </w:r>
      <w:hyperlink r:id="rId8" w:history="1">
        <w:r w:rsidR="00005488" w:rsidRPr="003E4E61">
          <w:rPr>
            <w:rStyle w:val="Hyperlink"/>
            <w:rFonts w:ascii="Verdana" w:hAnsi="Verdana" w:cs="Arial"/>
            <w:sz w:val="20"/>
            <w:lang w:eastAsia="en-GB"/>
          </w:rPr>
          <w:t>http://www.nasdaqomx.com/digitalAssets/102/102696_cw1_ig_nordic_va1799.pdf</w:t>
        </w:r>
      </w:hyperlink>
      <w:r>
        <w:rPr>
          <w:rFonts w:ascii="Verdana" w:eastAsiaTheme="minorEastAsia" w:hAnsi="Verdana" w:cs="Verdana"/>
          <w:color w:val="000000"/>
          <w:sz w:val="20"/>
        </w:rPr>
        <w:br/>
      </w:r>
      <w:r>
        <w:rPr>
          <w:rFonts w:ascii="Verdana" w:eastAsiaTheme="minorEastAsia" w:hAnsi="Verdana" w:cs="Verdana"/>
          <w:color w:val="000000"/>
          <w:sz w:val="20"/>
        </w:rPr>
        <w:br/>
      </w:r>
      <w:r w:rsidR="0035262D" w:rsidRPr="003E4E61">
        <w:rPr>
          <w:rFonts w:ascii="Verdana" w:hAnsi="Verdana" w:cs="Arial"/>
          <w:color w:val="000000"/>
          <w:sz w:val="20"/>
          <w:lang w:eastAsia="en-GB"/>
        </w:rPr>
        <w:t xml:space="preserve">Remember to execute the </w:t>
      </w:r>
      <w:r w:rsidRPr="003E4E61">
        <w:rPr>
          <w:rFonts w:ascii="Verdana" w:hAnsi="Verdana" w:cs="Arial"/>
          <w:color w:val="000000"/>
          <w:sz w:val="20"/>
          <w:lang w:eastAsia="en-GB"/>
        </w:rPr>
        <w:t>“</w:t>
      </w:r>
      <w:proofErr w:type="spellStart"/>
      <w:r w:rsidR="0035262D" w:rsidRPr="003E4E61">
        <w:rPr>
          <w:rFonts w:ascii="Verdana" w:hAnsi="Verdana" w:cs="Arial"/>
          <w:color w:val="000000"/>
          <w:sz w:val="20"/>
          <w:lang w:eastAsia="en-GB"/>
        </w:rPr>
        <w:t>renewdb</w:t>
      </w:r>
      <w:proofErr w:type="spellEnd"/>
      <w:r w:rsidRPr="003E4E61">
        <w:rPr>
          <w:rFonts w:ascii="Verdana" w:hAnsi="Verdana" w:cs="Arial"/>
          <w:color w:val="000000"/>
          <w:sz w:val="20"/>
          <w:lang w:eastAsia="en-GB"/>
        </w:rPr>
        <w:t>”</w:t>
      </w:r>
      <w:r w:rsidR="0035262D" w:rsidRPr="003E4E61">
        <w:rPr>
          <w:rFonts w:ascii="Verdana" w:hAnsi="Verdana" w:cs="Arial"/>
          <w:color w:val="000000"/>
          <w:sz w:val="20"/>
          <w:lang w:eastAsia="en-GB"/>
        </w:rPr>
        <w:t xml:space="preserve"> command from your Clearing Workstation </w:t>
      </w:r>
      <w:r w:rsidR="0035262D" w:rsidRPr="003E4E61">
        <w:rPr>
          <w:rFonts w:ascii="Verdana" w:hAnsi="Verdana" w:cs="Arial"/>
          <w:color w:val="000000"/>
          <w:sz w:val="20"/>
          <w:u w:val="single"/>
          <w:lang w:eastAsia="en-GB"/>
        </w:rPr>
        <w:t>server</w:t>
      </w:r>
      <w:r w:rsidR="0035262D" w:rsidRPr="003E4E61">
        <w:rPr>
          <w:rFonts w:ascii="Verdana" w:hAnsi="Verdana" w:cs="Arial"/>
          <w:color w:val="000000"/>
          <w:sz w:val="20"/>
          <w:lang w:eastAsia="en-GB"/>
        </w:rPr>
        <w:t>. Do not forget to include the instance number as well. By renewing the database you are clearing your local database and download a fresh set of data from the exchange.</w:t>
      </w:r>
      <w:r w:rsidR="00A61506" w:rsidRPr="003E4E61">
        <w:rPr>
          <w:rFonts w:ascii="Verdana" w:hAnsi="Verdana" w:cs="Arial"/>
          <w:color w:val="000000"/>
          <w:sz w:val="20"/>
          <w:lang w:eastAsia="en-GB"/>
        </w:rPr>
        <w:t xml:space="preserve"> </w:t>
      </w:r>
      <w:r w:rsidRPr="003E4E61">
        <w:rPr>
          <w:rFonts w:ascii="Verdana" w:hAnsi="Verdana" w:cs="Arial"/>
          <w:color w:val="000000"/>
          <w:sz w:val="20"/>
          <w:lang w:eastAsia="en-GB"/>
        </w:rPr>
        <w:br/>
      </w:r>
      <w:r w:rsidR="007B5C48" w:rsidRPr="003E4E61">
        <w:rPr>
          <w:rFonts w:ascii="Verdana" w:hAnsi="Verdana" w:cs="Arial"/>
          <w:color w:val="000000"/>
          <w:sz w:val="20"/>
          <w:lang w:eastAsia="en-GB"/>
        </w:rPr>
        <w:t>A “</w:t>
      </w:r>
      <w:proofErr w:type="spellStart"/>
      <w:r w:rsidR="007B5C48" w:rsidRPr="003E4E61">
        <w:rPr>
          <w:rFonts w:ascii="Verdana" w:hAnsi="Verdana" w:cs="Arial"/>
          <w:color w:val="000000"/>
          <w:sz w:val="20"/>
          <w:lang w:eastAsia="en-GB"/>
        </w:rPr>
        <w:t>renewdb</w:t>
      </w:r>
      <w:proofErr w:type="spellEnd"/>
      <w:r w:rsidR="007B5C48" w:rsidRPr="003E4E61">
        <w:rPr>
          <w:rFonts w:ascii="Verdana" w:hAnsi="Verdana" w:cs="Arial"/>
          <w:color w:val="000000"/>
          <w:sz w:val="20"/>
          <w:lang w:eastAsia="en-GB"/>
        </w:rPr>
        <w:t xml:space="preserve">” can take a couple of hours to perform so it is recommended to do a “renewdb </w:t>
      </w:r>
      <w:proofErr w:type="gramStart"/>
      <w:r w:rsidR="007B5C48" w:rsidRPr="003E4E61">
        <w:rPr>
          <w:rFonts w:ascii="Verdana" w:hAnsi="Verdana" w:cs="Arial"/>
          <w:color w:val="000000"/>
          <w:sz w:val="20"/>
          <w:lang w:eastAsia="en-GB"/>
        </w:rPr>
        <w:t>“ after</w:t>
      </w:r>
      <w:proofErr w:type="gramEnd"/>
      <w:r w:rsidR="007B5C48" w:rsidRPr="003E4E61">
        <w:rPr>
          <w:rFonts w:ascii="Verdana" w:hAnsi="Verdana" w:cs="Arial"/>
          <w:color w:val="000000"/>
          <w:sz w:val="20"/>
          <w:lang w:eastAsia="en-GB"/>
        </w:rPr>
        <w:t xml:space="preserve"> office hours to ensure production connectivity. </w:t>
      </w:r>
      <w:r w:rsidR="00EB0346">
        <w:rPr>
          <w:rFonts w:ascii="Verdana" w:hAnsi="Verdana" w:cs="Arial"/>
          <w:color w:val="000000"/>
          <w:sz w:val="20"/>
          <w:lang w:eastAsia="en-GB"/>
        </w:rPr>
        <w:br/>
      </w:r>
    </w:p>
    <w:p w:rsidR="00A1701E" w:rsidRPr="003E4E61" w:rsidRDefault="007B5C48" w:rsidP="003E4E61">
      <w:pPr>
        <w:pStyle w:val="BodyText"/>
        <w:numPr>
          <w:ilvl w:val="0"/>
          <w:numId w:val="11"/>
        </w:numPr>
        <w:rPr>
          <w:rFonts w:ascii="Verdana" w:eastAsiaTheme="minorEastAsia" w:hAnsi="Verdana" w:cs="Verdana"/>
          <w:color w:val="000000"/>
          <w:sz w:val="20"/>
        </w:rPr>
      </w:pPr>
      <w:r>
        <w:rPr>
          <w:rFonts w:ascii="Verdana" w:hAnsi="Verdana"/>
          <w:sz w:val="20"/>
        </w:rPr>
        <w:t>If you are unsure how this</w:t>
      </w:r>
      <w:r w:rsidR="008E509C">
        <w:rPr>
          <w:rFonts w:ascii="Verdana" w:hAnsi="Verdana"/>
          <w:sz w:val="20"/>
        </w:rPr>
        <w:t xml:space="preserve"> will</w:t>
      </w:r>
      <w:r>
        <w:rPr>
          <w:rFonts w:ascii="Verdana" w:hAnsi="Verdana"/>
          <w:sz w:val="20"/>
        </w:rPr>
        <w:t xml:space="preserve"> impact you we recommend that you install a temporary </w:t>
      </w:r>
      <w:r w:rsidR="00C5182D">
        <w:rPr>
          <w:rFonts w:ascii="Verdana" w:hAnsi="Verdana"/>
          <w:sz w:val="20"/>
        </w:rPr>
        <w:t>instance</w:t>
      </w:r>
      <w:r w:rsidR="003E4E61">
        <w:rPr>
          <w:rFonts w:ascii="Verdana" w:hAnsi="Verdana"/>
          <w:sz w:val="20"/>
        </w:rPr>
        <w:t xml:space="preserve"> to verify your Pre-P</w:t>
      </w:r>
      <w:r>
        <w:rPr>
          <w:rFonts w:ascii="Verdana" w:hAnsi="Verdana"/>
          <w:sz w:val="20"/>
        </w:rPr>
        <w:t>roduction setup.</w:t>
      </w:r>
      <w:r w:rsidR="00A1701E">
        <w:rPr>
          <w:rFonts w:ascii="Verdana" w:hAnsi="Verdana"/>
          <w:sz w:val="20"/>
        </w:rPr>
        <w:t xml:space="preserve"> </w:t>
      </w:r>
      <w:r w:rsidR="00A1701E">
        <w:rPr>
          <w:rFonts w:ascii="Verdana" w:hAnsi="Verdana"/>
          <w:sz w:val="20"/>
        </w:rPr>
        <w:br/>
      </w:r>
      <w:r w:rsidR="00A1701E">
        <w:rPr>
          <w:rFonts w:ascii="Verdana" w:hAnsi="Verdana"/>
          <w:sz w:val="20"/>
        </w:rPr>
        <w:br/>
      </w:r>
      <w:hyperlink r:id="rId9" w:history="1">
        <w:r w:rsidR="003E4E61" w:rsidRPr="00A17E2E">
          <w:rPr>
            <w:rStyle w:val="Hyperlink"/>
            <w:rFonts w:ascii="Verdana" w:hAnsi="Verdana"/>
            <w:sz w:val="20"/>
          </w:rPr>
          <w:t>http://www.nasdaqomx.com/digitalAssets/102/102495_cw1_4.0.0270_6__r104384.zip</w:t>
        </w:r>
      </w:hyperlink>
      <w:r w:rsidR="003E4E61">
        <w:rPr>
          <w:rFonts w:ascii="Verdana" w:hAnsi="Verdana"/>
          <w:sz w:val="20"/>
        </w:rPr>
        <w:br/>
      </w:r>
      <w:r w:rsidR="003E4E61">
        <w:rPr>
          <w:rFonts w:ascii="Verdana" w:hAnsi="Verdana"/>
          <w:sz w:val="20"/>
        </w:rPr>
        <w:br/>
      </w:r>
      <w:r w:rsidR="003E4E61">
        <w:rPr>
          <w:rFonts w:ascii="Verdana" w:hAnsi="Verdana"/>
          <w:sz w:val="20"/>
        </w:rPr>
        <w:br/>
      </w:r>
      <w:r w:rsidR="003E4E61">
        <w:rPr>
          <w:rFonts w:ascii="Verdana" w:hAnsi="Verdana"/>
          <w:sz w:val="20"/>
        </w:rPr>
        <w:br/>
      </w:r>
      <w:r w:rsidR="003E4E61">
        <w:rPr>
          <w:rFonts w:ascii="Verdana" w:hAnsi="Verdana"/>
          <w:sz w:val="20"/>
        </w:rPr>
        <w:lastRenderedPageBreak/>
        <w:br/>
      </w:r>
      <w:r w:rsidR="003E4E61">
        <w:rPr>
          <w:rFonts w:ascii="Verdana" w:hAnsi="Verdana"/>
          <w:sz w:val="20"/>
        </w:rPr>
        <w:br/>
      </w:r>
      <w:r w:rsidR="00215F91" w:rsidRPr="003E4E61">
        <w:rPr>
          <w:rFonts w:ascii="Verdana" w:hAnsi="Verdana" w:cs="Arial"/>
          <w:b/>
          <w:bCs/>
          <w:sz w:val="20"/>
        </w:rPr>
        <w:t>For questions or comments, please contact:</w:t>
      </w:r>
      <w:r w:rsidR="000F6A53" w:rsidRPr="003E4E61">
        <w:rPr>
          <w:rFonts w:ascii="Verdana" w:hAnsi="Verdana" w:cs="Arial"/>
          <w:b/>
          <w:bCs/>
          <w:sz w:val="20"/>
        </w:rPr>
        <w:br/>
      </w:r>
      <w:r w:rsidR="00005488" w:rsidRPr="003E4E61">
        <w:rPr>
          <w:rFonts w:ascii="Verdana" w:hAnsi="Verdana" w:cs="Arial"/>
          <w:sz w:val="20"/>
        </w:rPr>
        <w:br/>
        <w:t>Technical Support</w:t>
      </w:r>
      <w:r w:rsidR="002C7229" w:rsidRPr="003E4E61">
        <w:rPr>
          <w:rFonts w:ascii="Verdana" w:hAnsi="Verdana" w:cs="Arial"/>
          <w:sz w:val="20"/>
        </w:rPr>
        <w:br/>
      </w:r>
      <w:hyperlink r:id="rId10" w:history="1">
        <w:r w:rsidR="00005488" w:rsidRPr="003E4E61">
          <w:rPr>
            <w:rStyle w:val="Hyperlink"/>
            <w:rFonts w:ascii="Verdana" w:hAnsi="Verdana" w:cs="Arial"/>
            <w:sz w:val="20"/>
          </w:rPr>
          <w:t>technicalsupport@nasdaq.com</w:t>
        </w:r>
      </w:hyperlink>
      <w:bookmarkStart w:id="0" w:name="_GoBack"/>
      <w:bookmarkEnd w:id="0"/>
      <w:r w:rsidR="00005488" w:rsidRPr="003E4E61">
        <w:rPr>
          <w:rFonts w:ascii="Verdana" w:hAnsi="Verdana" w:cs="Arial"/>
          <w:sz w:val="20"/>
        </w:rPr>
        <w:br/>
        <w:t>+46 8 405 6750</w:t>
      </w:r>
      <w:r w:rsidR="00A1701E" w:rsidRPr="003E4E61">
        <w:rPr>
          <w:rFonts w:ascii="Verdana" w:hAnsi="Verdana" w:cs="Arial"/>
          <w:sz w:val="20"/>
        </w:rPr>
        <w:br/>
      </w:r>
      <w:r w:rsidR="00A1701E" w:rsidRPr="003E4E61">
        <w:rPr>
          <w:rFonts w:ascii="Verdana" w:hAnsi="Verdana" w:cs="Arial"/>
          <w:sz w:val="20"/>
        </w:rPr>
        <w:br/>
        <w:t>Member Services</w:t>
      </w:r>
      <w:r w:rsidR="003E4E61">
        <w:rPr>
          <w:rFonts w:ascii="Verdana" w:eastAsiaTheme="minorEastAsia" w:hAnsi="Verdana" w:cs="Verdana"/>
          <w:color w:val="000000"/>
          <w:sz w:val="20"/>
        </w:rPr>
        <w:br/>
      </w:r>
      <w:hyperlink r:id="rId11" w:history="1">
        <w:r w:rsidR="00A1701E" w:rsidRPr="003E4E61">
          <w:rPr>
            <w:rStyle w:val="Hyperlink"/>
            <w:rFonts w:ascii="Verdana" w:hAnsi="Verdana" w:cs="Arial"/>
            <w:sz w:val="20"/>
          </w:rPr>
          <w:t>MS.GI@nasdaq.com</w:t>
        </w:r>
      </w:hyperlink>
      <w:r w:rsidR="003E4E61" w:rsidRPr="003E4E61">
        <w:rPr>
          <w:rFonts w:ascii="Verdana" w:hAnsi="Verdana" w:cs="Arial"/>
          <w:sz w:val="20"/>
        </w:rPr>
        <w:br/>
      </w:r>
      <w:r w:rsidR="00A1701E" w:rsidRPr="003E4E61">
        <w:rPr>
          <w:rFonts w:ascii="Verdana" w:hAnsi="Verdana" w:cs="Arial"/>
          <w:sz w:val="20"/>
        </w:rPr>
        <w:t>+46 8 405 6660</w:t>
      </w:r>
    </w:p>
    <w:sectPr w:rsidR="00A1701E" w:rsidRPr="003E4E61" w:rsidSect="0069034F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A8" w:rsidRDefault="00225AA8" w:rsidP="00BB5E71">
      <w:pPr>
        <w:spacing w:after="0" w:line="240" w:lineRule="auto"/>
      </w:pPr>
      <w:r>
        <w:separator/>
      </w:r>
    </w:p>
  </w:endnote>
  <w:endnote w:type="continuationSeparator" w:id="0">
    <w:p w:rsidR="00225AA8" w:rsidRDefault="00225AA8" w:rsidP="00BB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Pr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A8" w:rsidRDefault="00225AA8" w:rsidP="00BB5E71">
      <w:pPr>
        <w:spacing w:after="0" w:line="240" w:lineRule="auto"/>
      </w:pPr>
      <w:r>
        <w:separator/>
      </w:r>
    </w:p>
  </w:footnote>
  <w:footnote w:type="continuationSeparator" w:id="0">
    <w:p w:rsidR="00225AA8" w:rsidRDefault="00225AA8" w:rsidP="00BB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71" w:rsidRDefault="00151881">
    <w:pPr>
      <w:pStyle w:val="Header"/>
    </w:pPr>
    <w:r>
      <w:tab/>
    </w:r>
    <w:r>
      <w:tab/>
    </w:r>
    <w:r w:rsidRPr="00151881">
      <w:rPr>
        <w:noProof/>
      </w:rPr>
      <w:drawing>
        <wp:inline distT="0" distB="0" distL="0" distR="0">
          <wp:extent cx="1866900" cy="504825"/>
          <wp:effectExtent l="1905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DAQ_OM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955" cy="5075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C6D"/>
    <w:multiLevelType w:val="hybridMultilevel"/>
    <w:tmpl w:val="C57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46AE4"/>
    <w:multiLevelType w:val="hybridMultilevel"/>
    <w:tmpl w:val="FAC6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1473A"/>
    <w:multiLevelType w:val="hybridMultilevel"/>
    <w:tmpl w:val="8D30F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9525D2"/>
    <w:multiLevelType w:val="hybridMultilevel"/>
    <w:tmpl w:val="5080A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C6165"/>
    <w:multiLevelType w:val="hybridMultilevel"/>
    <w:tmpl w:val="7C6E1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015BD0"/>
    <w:multiLevelType w:val="hybridMultilevel"/>
    <w:tmpl w:val="C860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257C1"/>
    <w:multiLevelType w:val="multilevel"/>
    <w:tmpl w:val="8130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035EC"/>
    <w:multiLevelType w:val="hybridMultilevel"/>
    <w:tmpl w:val="CA5013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41D28AC"/>
    <w:multiLevelType w:val="hybridMultilevel"/>
    <w:tmpl w:val="18F8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67FCF"/>
    <w:multiLevelType w:val="hybridMultilevel"/>
    <w:tmpl w:val="043CF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511D2A"/>
    <w:multiLevelType w:val="hybridMultilevel"/>
    <w:tmpl w:val="4D24D610"/>
    <w:lvl w:ilvl="0" w:tplc="DADCB7B6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A7D4D"/>
    <w:multiLevelType w:val="hybridMultilevel"/>
    <w:tmpl w:val="8C58A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5E71"/>
    <w:rsid w:val="00005488"/>
    <w:rsid w:val="00005AFE"/>
    <w:rsid w:val="00034461"/>
    <w:rsid w:val="000352CD"/>
    <w:rsid w:val="0004453F"/>
    <w:rsid w:val="00046423"/>
    <w:rsid w:val="00057742"/>
    <w:rsid w:val="00062CB5"/>
    <w:rsid w:val="00080C5D"/>
    <w:rsid w:val="00081DF3"/>
    <w:rsid w:val="000B070A"/>
    <w:rsid w:val="000C6AF7"/>
    <w:rsid w:val="000D34A7"/>
    <w:rsid w:val="000F33B3"/>
    <w:rsid w:val="000F6A53"/>
    <w:rsid w:val="0010565D"/>
    <w:rsid w:val="00114F65"/>
    <w:rsid w:val="001245B7"/>
    <w:rsid w:val="0013356D"/>
    <w:rsid w:val="00147775"/>
    <w:rsid w:val="00151881"/>
    <w:rsid w:val="001552EC"/>
    <w:rsid w:val="00155E64"/>
    <w:rsid w:val="00155F62"/>
    <w:rsid w:val="0016055E"/>
    <w:rsid w:val="0017688F"/>
    <w:rsid w:val="00180EE7"/>
    <w:rsid w:val="00185400"/>
    <w:rsid w:val="001954C2"/>
    <w:rsid w:val="00197BE0"/>
    <w:rsid w:val="001A10CF"/>
    <w:rsid w:val="001A51C2"/>
    <w:rsid w:val="001C120A"/>
    <w:rsid w:val="001C2696"/>
    <w:rsid w:val="001C611F"/>
    <w:rsid w:val="001D0035"/>
    <w:rsid w:val="001E51C5"/>
    <w:rsid w:val="001E6DB0"/>
    <w:rsid w:val="001F3824"/>
    <w:rsid w:val="002100BB"/>
    <w:rsid w:val="00215F91"/>
    <w:rsid w:val="00224EE0"/>
    <w:rsid w:val="00225AA8"/>
    <w:rsid w:val="00240501"/>
    <w:rsid w:val="00252844"/>
    <w:rsid w:val="00255541"/>
    <w:rsid w:val="002731CA"/>
    <w:rsid w:val="00286DAB"/>
    <w:rsid w:val="002918BF"/>
    <w:rsid w:val="002921A9"/>
    <w:rsid w:val="002B0113"/>
    <w:rsid w:val="002C4ED8"/>
    <w:rsid w:val="002C7229"/>
    <w:rsid w:val="002F49A0"/>
    <w:rsid w:val="00302191"/>
    <w:rsid w:val="003117CE"/>
    <w:rsid w:val="00311EDA"/>
    <w:rsid w:val="00312089"/>
    <w:rsid w:val="003208D7"/>
    <w:rsid w:val="00330E39"/>
    <w:rsid w:val="003366B9"/>
    <w:rsid w:val="00343F7B"/>
    <w:rsid w:val="003455D1"/>
    <w:rsid w:val="00345BB3"/>
    <w:rsid w:val="0035262D"/>
    <w:rsid w:val="0035534D"/>
    <w:rsid w:val="00355817"/>
    <w:rsid w:val="00364CD5"/>
    <w:rsid w:val="00365706"/>
    <w:rsid w:val="00373963"/>
    <w:rsid w:val="003742A0"/>
    <w:rsid w:val="00380D43"/>
    <w:rsid w:val="00381BAA"/>
    <w:rsid w:val="003821DC"/>
    <w:rsid w:val="003834DE"/>
    <w:rsid w:val="003946D9"/>
    <w:rsid w:val="003A0B79"/>
    <w:rsid w:val="003A5577"/>
    <w:rsid w:val="003A5593"/>
    <w:rsid w:val="003A647D"/>
    <w:rsid w:val="003B1C41"/>
    <w:rsid w:val="003B54BF"/>
    <w:rsid w:val="003E2EF7"/>
    <w:rsid w:val="003E4E61"/>
    <w:rsid w:val="003F0FEC"/>
    <w:rsid w:val="003F78AA"/>
    <w:rsid w:val="003F7989"/>
    <w:rsid w:val="004029FF"/>
    <w:rsid w:val="00407B5D"/>
    <w:rsid w:val="00431168"/>
    <w:rsid w:val="004342BE"/>
    <w:rsid w:val="00436533"/>
    <w:rsid w:val="0044333E"/>
    <w:rsid w:val="00444482"/>
    <w:rsid w:val="0045255E"/>
    <w:rsid w:val="0048288D"/>
    <w:rsid w:val="00484326"/>
    <w:rsid w:val="00492B91"/>
    <w:rsid w:val="004932B4"/>
    <w:rsid w:val="004A6C54"/>
    <w:rsid w:val="004B7041"/>
    <w:rsid w:val="004E056B"/>
    <w:rsid w:val="004E11EA"/>
    <w:rsid w:val="004E17E3"/>
    <w:rsid w:val="005221A4"/>
    <w:rsid w:val="0052427E"/>
    <w:rsid w:val="00524D86"/>
    <w:rsid w:val="005340C1"/>
    <w:rsid w:val="00535A45"/>
    <w:rsid w:val="00537A53"/>
    <w:rsid w:val="0054377E"/>
    <w:rsid w:val="0055655E"/>
    <w:rsid w:val="00566754"/>
    <w:rsid w:val="00586651"/>
    <w:rsid w:val="00597AF6"/>
    <w:rsid w:val="005B27A8"/>
    <w:rsid w:val="005C3CD7"/>
    <w:rsid w:val="005D1032"/>
    <w:rsid w:val="005D18A3"/>
    <w:rsid w:val="005F347B"/>
    <w:rsid w:val="00606692"/>
    <w:rsid w:val="00620509"/>
    <w:rsid w:val="00627A1D"/>
    <w:rsid w:val="00632EFB"/>
    <w:rsid w:val="00636CE4"/>
    <w:rsid w:val="0063731C"/>
    <w:rsid w:val="00657135"/>
    <w:rsid w:val="00672756"/>
    <w:rsid w:val="00674B39"/>
    <w:rsid w:val="00685A48"/>
    <w:rsid w:val="0069034F"/>
    <w:rsid w:val="00692FE8"/>
    <w:rsid w:val="00694F0C"/>
    <w:rsid w:val="006A1F0A"/>
    <w:rsid w:val="006A3D54"/>
    <w:rsid w:val="006A6953"/>
    <w:rsid w:val="006C064C"/>
    <w:rsid w:val="006C2134"/>
    <w:rsid w:val="006C2C32"/>
    <w:rsid w:val="006D6417"/>
    <w:rsid w:val="006E6532"/>
    <w:rsid w:val="006E77E2"/>
    <w:rsid w:val="006F59AD"/>
    <w:rsid w:val="006F691A"/>
    <w:rsid w:val="00701D69"/>
    <w:rsid w:val="0071327A"/>
    <w:rsid w:val="00721725"/>
    <w:rsid w:val="00744933"/>
    <w:rsid w:val="0075144D"/>
    <w:rsid w:val="007523A9"/>
    <w:rsid w:val="0075344B"/>
    <w:rsid w:val="007600C1"/>
    <w:rsid w:val="00761CE2"/>
    <w:rsid w:val="00761FE9"/>
    <w:rsid w:val="007630ED"/>
    <w:rsid w:val="00763BF7"/>
    <w:rsid w:val="0077307A"/>
    <w:rsid w:val="00776285"/>
    <w:rsid w:val="00793322"/>
    <w:rsid w:val="007A13AE"/>
    <w:rsid w:val="007A2D20"/>
    <w:rsid w:val="007B3C3D"/>
    <w:rsid w:val="007B5769"/>
    <w:rsid w:val="007B5C48"/>
    <w:rsid w:val="007C04C2"/>
    <w:rsid w:val="007C4603"/>
    <w:rsid w:val="007C591A"/>
    <w:rsid w:val="007E4E5D"/>
    <w:rsid w:val="007E76C0"/>
    <w:rsid w:val="007F3ABA"/>
    <w:rsid w:val="0080734F"/>
    <w:rsid w:val="00831C92"/>
    <w:rsid w:val="00843CD6"/>
    <w:rsid w:val="0085314E"/>
    <w:rsid w:val="008545C7"/>
    <w:rsid w:val="00863955"/>
    <w:rsid w:val="008644D6"/>
    <w:rsid w:val="008729B1"/>
    <w:rsid w:val="00880BD6"/>
    <w:rsid w:val="0089296C"/>
    <w:rsid w:val="00895AC4"/>
    <w:rsid w:val="00897A3F"/>
    <w:rsid w:val="008A026D"/>
    <w:rsid w:val="008A64E0"/>
    <w:rsid w:val="008C333E"/>
    <w:rsid w:val="008D1AEC"/>
    <w:rsid w:val="008D3719"/>
    <w:rsid w:val="008E3858"/>
    <w:rsid w:val="008E4ACE"/>
    <w:rsid w:val="008E509C"/>
    <w:rsid w:val="008F0E15"/>
    <w:rsid w:val="008F2FA3"/>
    <w:rsid w:val="008F414B"/>
    <w:rsid w:val="008F568A"/>
    <w:rsid w:val="00914FF4"/>
    <w:rsid w:val="00921BC0"/>
    <w:rsid w:val="00924D90"/>
    <w:rsid w:val="009267E4"/>
    <w:rsid w:val="00930045"/>
    <w:rsid w:val="009307EF"/>
    <w:rsid w:val="0094647D"/>
    <w:rsid w:val="00952CAF"/>
    <w:rsid w:val="0095326E"/>
    <w:rsid w:val="00955DE5"/>
    <w:rsid w:val="00981DE2"/>
    <w:rsid w:val="00985179"/>
    <w:rsid w:val="009874BA"/>
    <w:rsid w:val="009959C2"/>
    <w:rsid w:val="009A13B5"/>
    <w:rsid w:val="009A276F"/>
    <w:rsid w:val="009A7519"/>
    <w:rsid w:val="009B6A6A"/>
    <w:rsid w:val="009C65C8"/>
    <w:rsid w:val="009F0A85"/>
    <w:rsid w:val="009F13AF"/>
    <w:rsid w:val="009F1734"/>
    <w:rsid w:val="009F5E43"/>
    <w:rsid w:val="009F79AB"/>
    <w:rsid w:val="00A01C56"/>
    <w:rsid w:val="00A03A49"/>
    <w:rsid w:val="00A1484A"/>
    <w:rsid w:val="00A1701E"/>
    <w:rsid w:val="00A17045"/>
    <w:rsid w:val="00A25B0D"/>
    <w:rsid w:val="00A26446"/>
    <w:rsid w:val="00A27D55"/>
    <w:rsid w:val="00A61506"/>
    <w:rsid w:val="00A623BF"/>
    <w:rsid w:val="00A62D2B"/>
    <w:rsid w:val="00A67024"/>
    <w:rsid w:val="00A807FD"/>
    <w:rsid w:val="00A80AB7"/>
    <w:rsid w:val="00A86A32"/>
    <w:rsid w:val="00A96C90"/>
    <w:rsid w:val="00AA4738"/>
    <w:rsid w:val="00AA6E5A"/>
    <w:rsid w:val="00AA724B"/>
    <w:rsid w:val="00AB5D70"/>
    <w:rsid w:val="00AB695F"/>
    <w:rsid w:val="00AC1B3B"/>
    <w:rsid w:val="00AD21A7"/>
    <w:rsid w:val="00AE3686"/>
    <w:rsid w:val="00AF0D03"/>
    <w:rsid w:val="00AF1DA7"/>
    <w:rsid w:val="00AF4FBA"/>
    <w:rsid w:val="00B065A2"/>
    <w:rsid w:val="00B10F42"/>
    <w:rsid w:val="00B24BF7"/>
    <w:rsid w:val="00B24D8F"/>
    <w:rsid w:val="00B34F7B"/>
    <w:rsid w:val="00B65F49"/>
    <w:rsid w:val="00B66303"/>
    <w:rsid w:val="00B72CFD"/>
    <w:rsid w:val="00B77DEB"/>
    <w:rsid w:val="00B870B1"/>
    <w:rsid w:val="00BA1F10"/>
    <w:rsid w:val="00BB1453"/>
    <w:rsid w:val="00BB5E71"/>
    <w:rsid w:val="00BB64D1"/>
    <w:rsid w:val="00BC0E96"/>
    <w:rsid w:val="00BC143F"/>
    <w:rsid w:val="00BC1942"/>
    <w:rsid w:val="00BD150D"/>
    <w:rsid w:val="00BE1520"/>
    <w:rsid w:val="00BE781C"/>
    <w:rsid w:val="00BF2918"/>
    <w:rsid w:val="00BF3759"/>
    <w:rsid w:val="00BF3D06"/>
    <w:rsid w:val="00BF4A18"/>
    <w:rsid w:val="00BF55E6"/>
    <w:rsid w:val="00C03288"/>
    <w:rsid w:val="00C04389"/>
    <w:rsid w:val="00C21B40"/>
    <w:rsid w:val="00C22E70"/>
    <w:rsid w:val="00C23F49"/>
    <w:rsid w:val="00C2593B"/>
    <w:rsid w:val="00C26A75"/>
    <w:rsid w:val="00C27C00"/>
    <w:rsid w:val="00C30FD8"/>
    <w:rsid w:val="00C3189D"/>
    <w:rsid w:val="00C36072"/>
    <w:rsid w:val="00C410E2"/>
    <w:rsid w:val="00C45D7A"/>
    <w:rsid w:val="00C5056C"/>
    <w:rsid w:val="00C5182D"/>
    <w:rsid w:val="00C54795"/>
    <w:rsid w:val="00C6084D"/>
    <w:rsid w:val="00C61D81"/>
    <w:rsid w:val="00CA13CE"/>
    <w:rsid w:val="00CB1BD8"/>
    <w:rsid w:val="00CB2ADC"/>
    <w:rsid w:val="00CC00F8"/>
    <w:rsid w:val="00CC3891"/>
    <w:rsid w:val="00CD43DB"/>
    <w:rsid w:val="00CD64E3"/>
    <w:rsid w:val="00CF6AEE"/>
    <w:rsid w:val="00D00221"/>
    <w:rsid w:val="00D01532"/>
    <w:rsid w:val="00D14F01"/>
    <w:rsid w:val="00D172E5"/>
    <w:rsid w:val="00D21F85"/>
    <w:rsid w:val="00D256AB"/>
    <w:rsid w:val="00D2743D"/>
    <w:rsid w:val="00D27732"/>
    <w:rsid w:val="00D31E34"/>
    <w:rsid w:val="00D31EE9"/>
    <w:rsid w:val="00D402A7"/>
    <w:rsid w:val="00D442E3"/>
    <w:rsid w:val="00D83E60"/>
    <w:rsid w:val="00D90425"/>
    <w:rsid w:val="00D93B77"/>
    <w:rsid w:val="00DB26B8"/>
    <w:rsid w:val="00DC7D4C"/>
    <w:rsid w:val="00DD5265"/>
    <w:rsid w:val="00DE1195"/>
    <w:rsid w:val="00DE2CB7"/>
    <w:rsid w:val="00DE75C7"/>
    <w:rsid w:val="00DF21BE"/>
    <w:rsid w:val="00DF36F2"/>
    <w:rsid w:val="00E016A1"/>
    <w:rsid w:val="00E04226"/>
    <w:rsid w:val="00E1267A"/>
    <w:rsid w:val="00E1418F"/>
    <w:rsid w:val="00E14A12"/>
    <w:rsid w:val="00E15150"/>
    <w:rsid w:val="00E220C1"/>
    <w:rsid w:val="00E23506"/>
    <w:rsid w:val="00E34726"/>
    <w:rsid w:val="00E535BB"/>
    <w:rsid w:val="00E62198"/>
    <w:rsid w:val="00E700C5"/>
    <w:rsid w:val="00E73CC9"/>
    <w:rsid w:val="00E74A93"/>
    <w:rsid w:val="00E754F0"/>
    <w:rsid w:val="00E84041"/>
    <w:rsid w:val="00EB0346"/>
    <w:rsid w:val="00EB53A4"/>
    <w:rsid w:val="00EB7E4D"/>
    <w:rsid w:val="00EC4E9F"/>
    <w:rsid w:val="00ED7653"/>
    <w:rsid w:val="00EE54B2"/>
    <w:rsid w:val="00EE568B"/>
    <w:rsid w:val="00EE7FD3"/>
    <w:rsid w:val="00EF2B9A"/>
    <w:rsid w:val="00EF47A1"/>
    <w:rsid w:val="00F05ED5"/>
    <w:rsid w:val="00F07038"/>
    <w:rsid w:val="00F1077E"/>
    <w:rsid w:val="00F112CD"/>
    <w:rsid w:val="00F3504D"/>
    <w:rsid w:val="00F357D3"/>
    <w:rsid w:val="00F53D6C"/>
    <w:rsid w:val="00F63841"/>
    <w:rsid w:val="00F87175"/>
    <w:rsid w:val="00F95BF2"/>
    <w:rsid w:val="00FB4AFE"/>
    <w:rsid w:val="00FB5616"/>
    <w:rsid w:val="00FB6882"/>
    <w:rsid w:val="00FC242F"/>
    <w:rsid w:val="00FD12C0"/>
    <w:rsid w:val="00FD79B5"/>
    <w:rsid w:val="00FD7EDF"/>
    <w:rsid w:val="00FE0130"/>
    <w:rsid w:val="00FE2EEF"/>
    <w:rsid w:val="00FE4081"/>
    <w:rsid w:val="00FF09E0"/>
    <w:rsid w:val="00FF4DB3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5D"/>
  </w:style>
  <w:style w:type="paragraph" w:styleId="Heading4">
    <w:name w:val="heading 4"/>
    <w:basedOn w:val="Normal"/>
    <w:link w:val="Heading4Char"/>
    <w:uiPriority w:val="9"/>
    <w:qFormat/>
    <w:rsid w:val="00034461"/>
    <w:pPr>
      <w:spacing w:after="75" w:line="240" w:lineRule="atLeast"/>
      <w:outlineLvl w:val="3"/>
    </w:pPr>
    <w:rPr>
      <w:rFonts w:ascii="ClanProMedium" w:eastAsia="Times New Roman" w:hAnsi="ClanProMedium" w:cs="Times New Roman"/>
      <w:color w:val="009FC2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71"/>
  </w:style>
  <w:style w:type="paragraph" w:styleId="Footer">
    <w:name w:val="footer"/>
    <w:basedOn w:val="Normal"/>
    <w:link w:val="FooterChar"/>
    <w:uiPriority w:val="99"/>
    <w:semiHidden/>
    <w:unhideWhenUsed/>
    <w:rsid w:val="00BB5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E71"/>
  </w:style>
  <w:style w:type="paragraph" w:styleId="ListParagraph">
    <w:name w:val="List Paragraph"/>
    <w:basedOn w:val="Normal"/>
    <w:uiPriority w:val="34"/>
    <w:qFormat/>
    <w:rsid w:val="00BB5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F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F91"/>
    <w:rPr>
      <w:b/>
      <w:bCs/>
    </w:rPr>
  </w:style>
  <w:style w:type="table" w:styleId="TableGrid">
    <w:name w:val="Table Grid"/>
    <w:basedOn w:val="TableNormal"/>
    <w:uiPriority w:val="59"/>
    <w:rsid w:val="0060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267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3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34461"/>
    <w:rPr>
      <w:rFonts w:ascii="ClanProMedium" w:eastAsia="Times New Roman" w:hAnsi="ClanProMedium" w:cs="Times New Roman"/>
      <w:color w:val="009FC2"/>
      <w:sz w:val="21"/>
      <w:szCs w:val="21"/>
      <w:lang w:val="en-US" w:eastAsia="en-US"/>
    </w:rPr>
  </w:style>
  <w:style w:type="paragraph" w:customStyle="1" w:styleId="Default">
    <w:name w:val="Default"/>
    <w:rsid w:val="00345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aliases w:val="Löptext"/>
    <w:basedOn w:val="Normal"/>
    <w:link w:val="BodyTextChar"/>
    <w:rsid w:val="0035262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aliases w:val="Löptext Char"/>
    <w:basedOn w:val="DefaultParagraphFont"/>
    <w:link w:val="BodyText"/>
    <w:rsid w:val="0035262D"/>
    <w:rPr>
      <w:rFonts w:ascii="Times New Roman" w:eastAsia="Times New Roman" w:hAnsi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34461"/>
    <w:pPr>
      <w:spacing w:after="75" w:line="240" w:lineRule="atLeast"/>
      <w:outlineLvl w:val="3"/>
    </w:pPr>
    <w:rPr>
      <w:rFonts w:ascii="ClanProMedium" w:eastAsia="Times New Roman" w:hAnsi="ClanProMedium" w:cs="Times New Roman"/>
      <w:color w:val="009FC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71"/>
  </w:style>
  <w:style w:type="paragraph" w:styleId="Footer">
    <w:name w:val="footer"/>
    <w:basedOn w:val="Normal"/>
    <w:link w:val="FooterChar"/>
    <w:uiPriority w:val="99"/>
    <w:semiHidden/>
    <w:unhideWhenUsed/>
    <w:rsid w:val="00BB5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E71"/>
  </w:style>
  <w:style w:type="paragraph" w:styleId="ListParagraph">
    <w:name w:val="List Paragraph"/>
    <w:basedOn w:val="Normal"/>
    <w:uiPriority w:val="34"/>
    <w:qFormat/>
    <w:rsid w:val="00BB5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F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F91"/>
    <w:rPr>
      <w:b/>
      <w:bCs/>
    </w:rPr>
  </w:style>
  <w:style w:type="table" w:styleId="TableGrid">
    <w:name w:val="Table Grid"/>
    <w:basedOn w:val="TableNormal"/>
    <w:uiPriority w:val="59"/>
    <w:rsid w:val="0060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67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3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34461"/>
    <w:rPr>
      <w:rFonts w:ascii="ClanProMedium" w:eastAsia="Times New Roman" w:hAnsi="ClanProMedium" w:cs="Times New Roman"/>
      <w:color w:val="009FC2"/>
      <w:sz w:val="21"/>
      <w:szCs w:val="21"/>
      <w:lang w:val="en-US" w:eastAsia="en-US"/>
    </w:rPr>
  </w:style>
  <w:style w:type="paragraph" w:customStyle="1" w:styleId="Default">
    <w:name w:val="Default"/>
    <w:rsid w:val="00345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aliases w:val="Löptext"/>
    <w:basedOn w:val="Normal"/>
    <w:link w:val="BodyTextChar"/>
    <w:rsid w:val="0035262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aliases w:val="Löptext Char"/>
    <w:basedOn w:val="DefaultParagraphFont"/>
    <w:link w:val="BodyText"/>
    <w:rsid w:val="0035262D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DEDED"/>
                <w:right w:val="none" w:sz="0" w:space="0" w:color="auto"/>
              </w:divBdr>
              <w:divsChild>
                <w:div w:id="1679307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DEDED"/>
                <w:right w:val="none" w:sz="0" w:space="0" w:color="auto"/>
              </w:divBdr>
              <w:divsChild>
                <w:div w:id="1370836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DEDED"/>
                <w:right w:val="none" w:sz="0" w:space="0" w:color="auto"/>
              </w:divBdr>
              <w:divsChild>
                <w:div w:id="1983340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DEDED"/>
                <w:right w:val="none" w:sz="0" w:space="0" w:color="auto"/>
              </w:divBdr>
              <w:divsChild>
                <w:div w:id="1215966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DEDED"/>
                <w:right w:val="none" w:sz="0" w:space="0" w:color="auto"/>
              </w:divBdr>
              <w:divsChild>
                <w:div w:id="640228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daqomx.com/digitalAssets/102/102696_cw1_ig_nordic_va179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.GI@nasdaq.co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hyperlink" Target="mailto:technicalsupport@nasdaq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daqomx.com/digitalAssets/102/102495_cw1_4.0.0270_6__r104384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6D847-4C95-48CB-A3AD-392177F9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chho</dc:creator>
  <cp:lastModifiedBy>chho</cp:lastModifiedBy>
  <cp:revision>7</cp:revision>
  <cp:lastPrinted>2015-02-06T09:33:00Z</cp:lastPrinted>
  <dcterms:created xsi:type="dcterms:W3CDTF">2016-05-30T14:19:00Z</dcterms:created>
  <dcterms:modified xsi:type="dcterms:W3CDTF">2016-05-30T16:00:00Z</dcterms:modified>
</cp:coreProperties>
</file>